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7A817" w14:textId="0104564B" w:rsidR="008C6AEB" w:rsidRPr="00E16431" w:rsidRDefault="008C6AEB" w:rsidP="008C6AEB">
      <w:r w:rsidRPr="00E16431">
        <w:t>P</w:t>
      </w:r>
      <w:r w:rsidRPr="00E16431">
        <w:rPr>
          <w:kern w:val="0"/>
          <w14:ligatures w14:val="none"/>
        </w:rPr>
        <w:t xml:space="preserve">réparé par </w:t>
      </w:r>
      <w:r w:rsidR="00421E67" w:rsidRPr="00E16431">
        <w:rPr>
          <w:kern w:val="0"/>
          <w14:ligatures w14:val="none"/>
        </w:rPr>
        <w:t>V</w:t>
      </w:r>
      <w:r w:rsidRPr="00E16431">
        <w:rPr>
          <w:kern w:val="0"/>
          <w14:ligatures w14:val="none"/>
        </w:rPr>
        <w:t xml:space="preserve">otre </w:t>
      </w:r>
      <w:r w:rsidR="00421E67" w:rsidRPr="00E16431">
        <w:rPr>
          <w:kern w:val="0"/>
          <w14:ligatures w14:val="none"/>
        </w:rPr>
        <w:t>N</w:t>
      </w:r>
      <w:r w:rsidRPr="00E16431">
        <w:rPr>
          <w:kern w:val="0"/>
          <w14:ligatures w14:val="none"/>
        </w:rPr>
        <w:t xml:space="preserve">om à </w:t>
      </w:r>
      <w:r w:rsidR="00421E67" w:rsidRPr="00E16431">
        <w:rPr>
          <w:kern w:val="0"/>
          <w14:ligatures w14:val="none"/>
        </w:rPr>
        <w:t>Gestion de Patrimoine SDR</w:t>
      </w:r>
      <w:r w:rsidRPr="00E16431">
        <w:br/>
      </w:r>
      <w:r w:rsidR="00421E67" w:rsidRPr="00E16431">
        <w:t>553</w:t>
      </w:r>
      <w:r w:rsidRPr="00E16431">
        <w:t xml:space="preserve"> </w:t>
      </w:r>
      <w:r w:rsidR="00421E67" w:rsidRPr="00E16431">
        <w:t>Avenue de Rome</w:t>
      </w:r>
      <w:r w:rsidRPr="00E16431">
        <w:t xml:space="preserve">, </w:t>
      </w:r>
      <w:r w:rsidR="00421E67" w:rsidRPr="00E16431">
        <w:t>Montmagny</w:t>
      </w:r>
      <w:r w:rsidRPr="00E16431">
        <w:t xml:space="preserve">, </w:t>
      </w:r>
      <w:r w:rsidR="00421E67" w:rsidRPr="00E16431">
        <w:t>QC</w:t>
      </w:r>
      <w:r w:rsidRPr="00E16431">
        <w:t xml:space="preserve"> </w:t>
      </w:r>
      <w:r w:rsidR="00421E67" w:rsidRPr="00E16431">
        <w:t>G5V 5W3</w:t>
      </w:r>
      <w:r w:rsidRPr="00E16431">
        <w:t xml:space="preserve"> </w:t>
      </w:r>
      <w:r w:rsidR="0002266A" w:rsidRPr="00E16431">
        <w:t xml:space="preserve"> </w:t>
      </w:r>
      <w:r w:rsidR="00421E67" w:rsidRPr="00E16431">
        <w:t xml:space="preserve">Cell </w:t>
      </w:r>
      <w:r w:rsidRPr="00E16431">
        <w:t xml:space="preserve">: </w:t>
      </w:r>
      <w:r w:rsidR="00421E67" w:rsidRPr="00E16431">
        <w:t>418</w:t>
      </w:r>
      <w:r w:rsidRPr="00E16431">
        <w:t>-555-5555</w:t>
      </w:r>
    </w:p>
    <w:p w14:paraId="665844E8" w14:textId="33F934F9" w:rsidR="008C6AEB" w:rsidRPr="00E16431" w:rsidRDefault="00421E67" w:rsidP="00FE00CE">
      <w:pPr>
        <w:pStyle w:val="Titre1"/>
      </w:pPr>
      <w:r w:rsidRPr="00E16431">
        <w:t>Équipe Gestion de croissance</w:t>
      </w:r>
    </w:p>
    <w:p w14:paraId="63586E37" w14:textId="47F996C1" w:rsidR="008C6AEB" w:rsidRPr="00E16431" w:rsidRDefault="00421E67" w:rsidP="008C6AEB">
      <w:pPr>
        <w:rPr>
          <w:kern w:val="0"/>
          <w14:ligatures w14:val="none"/>
        </w:rPr>
      </w:pPr>
      <w:r w:rsidRPr="00E16431">
        <w:rPr>
          <w:kern w:val="0"/>
          <w14:ligatures w14:val="none"/>
        </w:rPr>
        <w:t>Gestion de Patrimoine SDR est une société de gestion financière bien établie qui aide ses clients à gérer et à accroître leurs ressources financières depuis 1952. De la gestion de portefeuille hautement personnalisée à la planification financière complète, Gestion de Patrimoine SDR offre une gamme étendue de services financiers combinée à un professionnalisme et à des qualifications exceptionnels</w:t>
      </w:r>
      <w:r w:rsidR="008C6AEB" w:rsidRPr="00E16431">
        <w:rPr>
          <w:kern w:val="0"/>
          <w14:ligatures w14:val="none"/>
        </w:rPr>
        <w:t>.</w:t>
      </w:r>
    </w:p>
    <w:p w14:paraId="52893070" w14:textId="7EED81E6" w:rsidR="008C6AEB" w:rsidRPr="00E16431" w:rsidRDefault="00421E67" w:rsidP="008C6AEB">
      <w:r w:rsidRPr="00E16431">
        <w:rPr>
          <w:kern w:val="0"/>
          <w14:ligatures w14:val="none"/>
        </w:rPr>
        <w:t>Gestion de Patrimoine SDR</w:t>
      </w:r>
      <w:r w:rsidR="008C6AEB" w:rsidRPr="00E16431">
        <w:t xml:space="preserve"> </w:t>
      </w:r>
      <w:r w:rsidRPr="00E16431">
        <w:t>s</w:t>
      </w:r>
      <w:r w:rsidR="00E06095" w:rsidRPr="00E16431">
        <w:t>’</w:t>
      </w:r>
      <w:r w:rsidRPr="00E16431">
        <w:t xml:space="preserve">est engagée dans un plan stratégique de croissance </w:t>
      </w:r>
      <w:r w:rsidR="0002266A" w:rsidRPr="00E16431">
        <w:t>détaillé</w:t>
      </w:r>
      <w:r w:rsidRPr="00E16431">
        <w:t xml:space="preserve"> avec l</w:t>
      </w:r>
      <w:r w:rsidR="00E06095" w:rsidRPr="00E16431">
        <w:t>’</w:t>
      </w:r>
      <w:r w:rsidRPr="00E16431">
        <w:t>équipe suivante </w:t>
      </w:r>
      <w:r w:rsidR="008C6AEB" w:rsidRPr="00E16431">
        <w:t>:</w:t>
      </w:r>
    </w:p>
    <w:p w14:paraId="7FAA49A1" w14:textId="289AA015" w:rsidR="008C6AEB" w:rsidRPr="00E16431" w:rsidRDefault="008C6AEB" w:rsidP="008C6AEB">
      <w:pPr>
        <w:rPr>
          <w:kern w:val="0"/>
          <w14:ligatures w14:val="none"/>
        </w:rPr>
      </w:pPr>
      <w:r w:rsidRPr="00E16431">
        <w:rPr>
          <w:noProof/>
        </w:rPr>
        <w:drawing>
          <wp:inline distT="0" distB="0" distL="0" distR="0" wp14:anchorId="4EFC186D" wp14:editId="2B063F53">
            <wp:extent cx="6858000" cy="1528495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535" b="9842"/>
                    <a:stretch/>
                  </pic:blipFill>
                  <pic:spPr>
                    <a:xfrm>
                      <a:off x="0" y="0"/>
                      <a:ext cx="6858000" cy="152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AECDC" w14:textId="609E775F" w:rsidR="008C6AEB" w:rsidRPr="00E16431" w:rsidRDefault="008C6AEB" w:rsidP="008C6AEB">
      <w:pPr>
        <w:rPr>
          <w:kern w:val="0"/>
          <w14:ligatures w14:val="none"/>
        </w:rPr>
      </w:pPr>
      <w:r w:rsidRPr="00E16431">
        <w:t>[Organi</w:t>
      </w:r>
      <w:r w:rsidR="00421E67" w:rsidRPr="00E16431">
        <w:t>gramme</w:t>
      </w:r>
      <w:r w:rsidRPr="00E16431">
        <w:t>]</w:t>
      </w:r>
    </w:p>
    <w:p w14:paraId="04D3DCA4" w14:textId="77777777" w:rsidR="008C6AEB" w:rsidRPr="00E16431" w:rsidRDefault="008C6AEB" w:rsidP="008C6AEB"/>
    <w:p w14:paraId="566EE2B3" w14:textId="23A94628" w:rsidR="008C6AEB" w:rsidRPr="00E16431" w:rsidRDefault="00421E67" w:rsidP="00FE00CE">
      <w:pPr>
        <w:pStyle w:val="Titre1"/>
      </w:pPr>
      <w:r w:rsidRPr="00E16431">
        <w:t>Questions sur la stratégie de croissance</w:t>
      </w:r>
    </w:p>
    <w:p w14:paraId="76FBC930" w14:textId="3237FB66" w:rsidR="008C6AEB" w:rsidRPr="00E16431" w:rsidRDefault="00421E67" w:rsidP="008C6AEB">
      <w:pPr>
        <w:rPr>
          <w:kern w:val="0"/>
          <w14:ligatures w14:val="none"/>
        </w:rPr>
      </w:pPr>
      <w:r w:rsidRPr="00E16431">
        <w:rPr>
          <w:kern w:val="0"/>
          <w14:ligatures w14:val="none"/>
        </w:rPr>
        <w:t xml:space="preserve">Dans le cadre du processus de planification de la stratégie de croissance de </w:t>
      </w:r>
      <w:r w:rsidR="0002266A" w:rsidRPr="00E16431">
        <w:rPr>
          <w:kern w:val="0"/>
          <w14:ligatures w14:val="none"/>
        </w:rPr>
        <w:t>Gestion de Patrimoine SDR</w:t>
      </w:r>
      <w:r w:rsidRPr="00E16431">
        <w:rPr>
          <w:kern w:val="0"/>
          <w14:ligatures w14:val="none"/>
        </w:rPr>
        <w:t>, l</w:t>
      </w:r>
      <w:r w:rsidR="00E06095" w:rsidRPr="00E16431">
        <w:rPr>
          <w:kern w:val="0"/>
          <w14:ligatures w14:val="none"/>
        </w:rPr>
        <w:t>’</w:t>
      </w:r>
      <w:r w:rsidRPr="00E16431">
        <w:rPr>
          <w:kern w:val="0"/>
          <w14:ligatures w14:val="none"/>
        </w:rPr>
        <w:t xml:space="preserve">équipe chargée de la stratégie de croissance </w:t>
      </w:r>
      <w:r w:rsidR="0002266A" w:rsidRPr="00E16431">
        <w:rPr>
          <w:kern w:val="0"/>
          <w14:ligatures w14:val="none"/>
        </w:rPr>
        <w:t>a envoyé</w:t>
      </w:r>
      <w:r w:rsidRPr="00E16431">
        <w:rPr>
          <w:kern w:val="0"/>
          <w14:ligatures w14:val="none"/>
        </w:rPr>
        <w:t xml:space="preserve"> trois questions à</w:t>
      </w:r>
      <w:r w:rsidR="0002266A" w:rsidRPr="00E16431">
        <w:rPr>
          <w:kern w:val="0"/>
          <w14:ligatures w14:val="none"/>
        </w:rPr>
        <w:t xml:space="preserve"> tout le</w:t>
      </w:r>
      <w:r w:rsidRPr="00E16431">
        <w:rPr>
          <w:kern w:val="0"/>
          <w14:ligatures w14:val="none"/>
        </w:rPr>
        <w:t xml:space="preserve"> personnel. L</w:t>
      </w:r>
      <w:r w:rsidR="00E06095" w:rsidRPr="00E16431">
        <w:rPr>
          <w:kern w:val="0"/>
          <w14:ligatures w14:val="none"/>
        </w:rPr>
        <w:t>’</w:t>
      </w:r>
      <w:r w:rsidRPr="00E16431">
        <w:rPr>
          <w:kern w:val="0"/>
          <w14:ligatures w14:val="none"/>
        </w:rPr>
        <w:t xml:space="preserve">équipe </w:t>
      </w:r>
      <w:r w:rsidR="0002266A" w:rsidRPr="00E16431">
        <w:rPr>
          <w:kern w:val="0"/>
          <w14:ligatures w14:val="none"/>
        </w:rPr>
        <w:t xml:space="preserve">va </w:t>
      </w:r>
      <w:r w:rsidRPr="00E16431">
        <w:rPr>
          <w:kern w:val="0"/>
          <w14:ligatures w14:val="none"/>
        </w:rPr>
        <w:t xml:space="preserve">organiser des réunions </w:t>
      </w:r>
      <w:r w:rsidR="0002266A" w:rsidRPr="00E16431">
        <w:rPr>
          <w:kern w:val="0"/>
          <w14:ligatures w14:val="none"/>
        </w:rPr>
        <w:t xml:space="preserve">par </w:t>
      </w:r>
      <w:r w:rsidRPr="00E16431">
        <w:rPr>
          <w:kern w:val="0"/>
          <w14:ligatures w14:val="none"/>
        </w:rPr>
        <w:t>petits groupes d</w:t>
      </w:r>
      <w:r w:rsidR="00E06095" w:rsidRPr="00E16431">
        <w:rPr>
          <w:kern w:val="0"/>
          <w14:ligatures w14:val="none"/>
        </w:rPr>
        <w:t>’</w:t>
      </w:r>
      <w:r w:rsidRPr="00E16431">
        <w:rPr>
          <w:kern w:val="0"/>
          <w14:ligatures w14:val="none"/>
        </w:rPr>
        <w:t>employés issus de différents services afin d</w:t>
      </w:r>
      <w:r w:rsidR="00E06095" w:rsidRPr="00E16431">
        <w:rPr>
          <w:kern w:val="0"/>
          <w14:ligatures w14:val="none"/>
        </w:rPr>
        <w:t>’</w:t>
      </w:r>
      <w:r w:rsidRPr="00E16431">
        <w:rPr>
          <w:kern w:val="0"/>
          <w14:ligatures w14:val="none"/>
        </w:rPr>
        <w:t xml:space="preserve">évaluer leur compréhension des questions et de désigner les </w:t>
      </w:r>
      <w:r w:rsidR="00E06095" w:rsidRPr="00E16431">
        <w:rPr>
          <w:kern w:val="0"/>
          <w14:ligatures w14:val="none"/>
        </w:rPr>
        <w:t>attributions</w:t>
      </w:r>
      <w:r w:rsidR="008C6AEB" w:rsidRPr="00E16431">
        <w:rPr>
          <w:kern w:val="0"/>
          <w14:ligatures w14:val="none"/>
        </w:rPr>
        <w:t xml:space="preserve">. </w:t>
      </w:r>
    </w:p>
    <w:p w14:paraId="34622050" w14:textId="1E5DB7E3" w:rsidR="008C6AEB" w:rsidRPr="00E16431" w:rsidRDefault="00421E67" w:rsidP="00E06095">
      <w:pPr>
        <w:pStyle w:val="Titre2"/>
        <w:rPr>
          <w:lang w:val="fr-CA"/>
        </w:rPr>
      </w:pPr>
      <w:r w:rsidRPr="00E16431">
        <w:rPr>
          <w:lang w:val="fr-CA"/>
        </w:rPr>
        <w:t>Aide au personnel</w:t>
      </w:r>
    </w:p>
    <w:p w14:paraId="337E69DD" w14:textId="6B1A4915" w:rsidR="008C6AEB" w:rsidRPr="00E16431" w:rsidRDefault="00421E67" w:rsidP="008C6AEB">
      <w:r w:rsidRPr="00E16431">
        <w:t xml:space="preserve">Quelle est notre procédure pour aider les nouveaux employés à apprendre les procédures et les </w:t>
      </w:r>
      <w:r w:rsidR="00511180">
        <w:t>outils</w:t>
      </w:r>
      <w:r w:rsidRPr="00E16431">
        <w:t xml:space="preserve"> appropriés, ainsi que le code de conduite de l</w:t>
      </w:r>
      <w:r w:rsidR="00E06095" w:rsidRPr="00E16431">
        <w:t>’</w:t>
      </w:r>
      <w:r w:rsidRPr="00E16431">
        <w:t>entreprise, afin qu</w:t>
      </w:r>
      <w:r w:rsidR="00E06095" w:rsidRPr="00E16431">
        <w:t>’</w:t>
      </w:r>
      <w:r w:rsidRPr="00E16431">
        <w:t xml:space="preserve">ils puissent </w:t>
      </w:r>
      <w:bookmarkStart w:id="0" w:name="_Hlk192858456"/>
      <w:r w:rsidR="00511180">
        <w:t>s’intégrer</w:t>
      </w:r>
      <w:r w:rsidRPr="00E16431">
        <w:t xml:space="preserve"> à la </w:t>
      </w:r>
      <w:r w:rsidR="00511180">
        <w:t xml:space="preserve">stratégie de </w:t>
      </w:r>
      <w:r w:rsidRPr="00E16431">
        <w:t>croissance</w:t>
      </w:r>
      <w:r w:rsidR="00511180">
        <w:t> </w:t>
      </w:r>
      <w:r w:rsidR="008C6AEB" w:rsidRPr="00E16431">
        <w:t xml:space="preserve">? </w:t>
      </w:r>
      <w:bookmarkEnd w:id="0"/>
    </w:p>
    <w:p w14:paraId="13B02418" w14:textId="745713A3" w:rsidR="008C6AEB" w:rsidRPr="00E16431" w:rsidRDefault="00421E67" w:rsidP="00E06095">
      <w:pPr>
        <w:pStyle w:val="Titre2"/>
        <w:rPr>
          <w:lang w:val="fr-CA"/>
        </w:rPr>
      </w:pPr>
      <w:r w:rsidRPr="00E16431">
        <w:rPr>
          <w:lang w:val="fr-CA"/>
        </w:rPr>
        <w:t>Ressources financières</w:t>
      </w:r>
    </w:p>
    <w:p w14:paraId="67657A44" w14:textId="71787818" w:rsidR="008C6AEB" w:rsidRPr="00E16431" w:rsidRDefault="00421E67" w:rsidP="008C6AEB">
      <w:r w:rsidRPr="00E16431">
        <w:t xml:space="preserve">Les ressources financières de </w:t>
      </w:r>
      <w:r w:rsidR="00E06095" w:rsidRPr="00E16431">
        <w:rPr>
          <w:kern w:val="0"/>
          <w14:ligatures w14:val="none"/>
        </w:rPr>
        <w:t>Gestion de Patrimoine SDR</w:t>
      </w:r>
      <w:r w:rsidRPr="00E16431">
        <w:t xml:space="preserve"> sont-elles suffisantes pour gérer les stratégies de croissance proposées ? Quelles procédures ont été mises en place pour garantir la disponibilité de fonds suffisants</w:t>
      </w:r>
      <w:r w:rsidR="008C6AEB" w:rsidRPr="00E16431">
        <w:t xml:space="preserve">? </w:t>
      </w:r>
    </w:p>
    <w:p w14:paraId="3B1082D5" w14:textId="1B9EC3CB" w:rsidR="008C6AEB" w:rsidRPr="00E16431" w:rsidRDefault="00421E67" w:rsidP="00E06095">
      <w:pPr>
        <w:pStyle w:val="Titre2"/>
        <w:rPr>
          <w:lang w:val="fr-CA"/>
        </w:rPr>
      </w:pPr>
      <w:r w:rsidRPr="00E16431">
        <w:rPr>
          <w:lang w:val="fr-CA"/>
        </w:rPr>
        <w:t>Analyse des risques</w:t>
      </w:r>
    </w:p>
    <w:p w14:paraId="0377F016" w14:textId="5E1497FB" w:rsidR="008C6AEB" w:rsidRPr="00E16431" w:rsidRDefault="006F2BB3" w:rsidP="008C6AEB">
      <w:r w:rsidRPr="00E16431">
        <w:t xml:space="preserve">Quelles sont les </w:t>
      </w:r>
      <w:r w:rsidR="00E06095" w:rsidRPr="00E16431">
        <w:t>mesures mises</w:t>
      </w:r>
      <w:r w:rsidRPr="00E16431">
        <w:t xml:space="preserve"> en place pour atténuer les risques liés aux stratégies propos</w:t>
      </w:r>
      <w:r w:rsidR="00E06095" w:rsidRPr="00E16431">
        <w:t>é</w:t>
      </w:r>
      <w:r w:rsidRPr="00E16431">
        <w:t>es </w:t>
      </w:r>
      <w:r w:rsidR="008C6AEB" w:rsidRPr="00E16431">
        <w:t xml:space="preserve">? </w:t>
      </w:r>
    </w:p>
    <w:p w14:paraId="79DA9289" w14:textId="77777777" w:rsidR="008C6AEB" w:rsidRPr="00E16431" w:rsidRDefault="008C6AEB" w:rsidP="008C6AEB"/>
    <w:p w14:paraId="451142E1" w14:textId="740B83AA" w:rsidR="008C6AEB" w:rsidRPr="00FE00CE" w:rsidRDefault="006F2BB3" w:rsidP="00FE00CE">
      <w:pPr>
        <w:pStyle w:val="Titre1"/>
      </w:pPr>
      <w:r w:rsidRPr="00FE00CE">
        <w:t>Ressources sur les stratégies de croissance</w:t>
      </w:r>
    </w:p>
    <w:p w14:paraId="423F90BF" w14:textId="77777777" w:rsidR="008C6AEB" w:rsidRPr="00E16431" w:rsidRDefault="008C6AEB" w:rsidP="008C6AEB"/>
    <w:p w14:paraId="0FD5942D" w14:textId="0FA241BE" w:rsidR="008C6AEB" w:rsidRPr="00E16431" w:rsidRDefault="008C6AEB" w:rsidP="008C6AEB">
      <w:pPr>
        <w:rPr>
          <w:kern w:val="0"/>
          <w14:ligatures w14:val="none"/>
        </w:rPr>
      </w:pPr>
      <w:r w:rsidRPr="00E16431">
        <w:rPr>
          <w:noProof/>
        </w:rPr>
        <w:lastRenderedPageBreak/>
        <w:drawing>
          <wp:inline distT="0" distB="0" distL="0" distR="0" wp14:anchorId="5EC0BCC3" wp14:editId="23165B29">
            <wp:extent cx="4572000" cy="3047748"/>
            <wp:effectExtent l="0" t="0" r="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047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FE8A2" w14:textId="77777777" w:rsidR="008C6AEB" w:rsidRPr="00E16431" w:rsidRDefault="008C6AEB" w:rsidP="008C6AEB">
      <w:pPr>
        <w:rPr>
          <w:kern w:val="0"/>
          <w14:ligatures w14:val="none"/>
        </w:rPr>
      </w:pPr>
    </w:p>
    <w:p w14:paraId="3D82178E" w14:textId="3B00AE55" w:rsidR="008C6AEB" w:rsidRPr="00FE00CE" w:rsidRDefault="006F2BB3" w:rsidP="00A732E2">
      <w:pPr>
        <w:pStyle w:val="Titre1"/>
        <w:spacing w:line="240" w:lineRule="auto"/>
      </w:pPr>
      <w:r w:rsidRPr="00FE00CE">
        <w:t>Considérations liées à la croissance</w:t>
      </w:r>
    </w:p>
    <w:p w14:paraId="42CE693E" w14:textId="26B93C83" w:rsidR="008C6AEB" w:rsidRPr="00E16431" w:rsidRDefault="006F2BB3" w:rsidP="00940F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120" w:line="240" w:lineRule="auto"/>
        <w:rPr>
          <w:rFonts w:asciiTheme="majorHAnsi" w:hAnsiTheme="majorHAnsi" w:cstheme="majorHAnsi"/>
        </w:rPr>
      </w:pPr>
      <w:r w:rsidRPr="00E16431">
        <w:rPr>
          <w:rFonts w:asciiTheme="majorHAnsi" w:hAnsiTheme="majorHAnsi" w:cstheme="majorHAnsi"/>
        </w:rPr>
        <w:t>Six considérations sont liées à l</w:t>
      </w:r>
      <w:r w:rsidR="00E06095" w:rsidRPr="00E16431">
        <w:rPr>
          <w:rFonts w:asciiTheme="majorHAnsi" w:hAnsiTheme="majorHAnsi" w:cstheme="majorHAnsi"/>
        </w:rPr>
        <w:t>’</w:t>
      </w:r>
      <w:r w:rsidRPr="00E16431">
        <w:rPr>
          <w:rFonts w:asciiTheme="majorHAnsi" w:hAnsiTheme="majorHAnsi" w:cstheme="majorHAnsi"/>
        </w:rPr>
        <w:t>élaboration d</w:t>
      </w:r>
      <w:r w:rsidR="00E06095" w:rsidRPr="00E16431">
        <w:rPr>
          <w:rFonts w:asciiTheme="majorHAnsi" w:hAnsiTheme="majorHAnsi" w:cstheme="majorHAnsi"/>
        </w:rPr>
        <w:t>’</w:t>
      </w:r>
      <w:r w:rsidRPr="00E16431">
        <w:rPr>
          <w:rFonts w:asciiTheme="majorHAnsi" w:hAnsiTheme="majorHAnsi" w:cstheme="majorHAnsi"/>
        </w:rPr>
        <w:t xml:space="preserve">une stratégie de croissance chez </w:t>
      </w:r>
      <w:r w:rsidRPr="00E16431">
        <w:rPr>
          <w:kern w:val="0"/>
          <w14:ligatures w14:val="none"/>
        </w:rPr>
        <w:t>Gestion de Patrimoine SDR</w:t>
      </w:r>
      <w:r w:rsidRPr="00E16431">
        <w:rPr>
          <w:rFonts w:asciiTheme="majorHAnsi" w:hAnsiTheme="majorHAnsi" w:cstheme="majorHAnsi"/>
        </w:rPr>
        <w:t> </w:t>
      </w:r>
      <w:r w:rsidR="008C6AEB" w:rsidRPr="00E16431">
        <w:rPr>
          <w:rFonts w:asciiTheme="majorHAnsi" w:hAnsiTheme="majorHAnsi" w:cstheme="majorHAnsi"/>
        </w:rPr>
        <w:t>:</w:t>
      </w:r>
    </w:p>
    <w:p w14:paraId="6BB9D372" w14:textId="1880E8D2" w:rsidR="008C6AEB" w:rsidRPr="00E16431" w:rsidRDefault="006F2BB3" w:rsidP="00A732E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120" w:line="240" w:lineRule="auto"/>
        <w:rPr>
          <w:rFonts w:asciiTheme="majorHAnsi" w:hAnsiTheme="majorHAnsi" w:cstheme="majorHAnsi"/>
        </w:rPr>
      </w:pPr>
      <w:r w:rsidRPr="00E16431">
        <w:rPr>
          <w:rFonts w:asciiTheme="majorHAnsi" w:hAnsiTheme="majorHAnsi" w:cstheme="majorHAnsi"/>
          <w:b/>
        </w:rPr>
        <w:t xml:space="preserve">Opportunités de croissance : </w:t>
      </w:r>
      <w:r w:rsidRPr="00E16431">
        <w:rPr>
          <w:rFonts w:asciiTheme="majorHAnsi" w:hAnsiTheme="majorHAnsi" w:cstheme="majorHAnsi"/>
          <w:bCs/>
        </w:rPr>
        <w:t xml:space="preserve">Réfléchir à la manière de résoudre </w:t>
      </w:r>
      <w:r w:rsidR="00B84A7F" w:rsidRPr="00E16431">
        <w:rPr>
          <w:rFonts w:asciiTheme="majorHAnsi" w:hAnsiTheme="majorHAnsi" w:cstheme="majorHAnsi"/>
          <w:bCs/>
        </w:rPr>
        <w:t>les</w:t>
      </w:r>
      <w:r w:rsidRPr="00E16431">
        <w:rPr>
          <w:rFonts w:asciiTheme="majorHAnsi" w:hAnsiTheme="majorHAnsi" w:cstheme="majorHAnsi"/>
          <w:bCs/>
        </w:rPr>
        <w:t xml:space="preserve"> problèmes</w:t>
      </w:r>
      <w:r w:rsidR="00B84A7F" w:rsidRPr="00E16431">
        <w:rPr>
          <w:rFonts w:asciiTheme="majorHAnsi" w:hAnsiTheme="majorHAnsi" w:cstheme="majorHAnsi"/>
          <w:bCs/>
        </w:rPr>
        <w:t xml:space="preserve"> qui émergent</w:t>
      </w:r>
      <w:r w:rsidRPr="00E16431">
        <w:rPr>
          <w:rFonts w:asciiTheme="majorHAnsi" w:hAnsiTheme="majorHAnsi" w:cstheme="majorHAnsi"/>
          <w:bCs/>
        </w:rPr>
        <w:t xml:space="preserve"> et </w:t>
      </w:r>
      <w:r w:rsidR="00B84A7F" w:rsidRPr="00E16431">
        <w:rPr>
          <w:rFonts w:asciiTheme="majorHAnsi" w:hAnsiTheme="majorHAnsi" w:cstheme="majorHAnsi"/>
          <w:bCs/>
        </w:rPr>
        <w:t>évaluer</w:t>
      </w:r>
      <w:r w:rsidRPr="00E16431">
        <w:rPr>
          <w:rFonts w:asciiTheme="majorHAnsi" w:hAnsiTheme="majorHAnsi" w:cstheme="majorHAnsi"/>
          <w:bCs/>
        </w:rPr>
        <w:t xml:space="preserve"> le marché actuel, l</w:t>
      </w:r>
      <w:r w:rsidR="00E06095" w:rsidRPr="00E16431">
        <w:rPr>
          <w:rFonts w:asciiTheme="majorHAnsi" w:hAnsiTheme="majorHAnsi" w:cstheme="majorHAnsi"/>
          <w:bCs/>
        </w:rPr>
        <w:t>’</w:t>
      </w:r>
      <w:r w:rsidRPr="00E16431">
        <w:rPr>
          <w:rFonts w:asciiTheme="majorHAnsi" w:hAnsiTheme="majorHAnsi" w:cstheme="majorHAnsi"/>
          <w:bCs/>
        </w:rPr>
        <w:t>expertise de l</w:t>
      </w:r>
      <w:r w:rsidR="00E06095" w:rsidRPr="00E16431">
        <w:rPr>
          <w:rFonts w:asciiTheme="majorHAnsi" w:hAnsiTheme="majorHAnsi" w:cstheme="majorHAnsi"/>
          <w:bCs/>
        </w:rPr>
        <w:t>’</w:t>
      </w:r>
      <w:r w:rsidRPr="00E16431">
        <w:rPr>
          <w:rFonts w:asciiTheme="majorHAnsi" w:hAnsiTheme="majorHAnsi" w:cstheme="majorHAnsi"/>
          <w:bCs/>
        </w:rPr>
        <w:t>entreprise et l</w:t>
      </w:r>
      <w:r w:rsidR="00E06095" w:rsidRPr="00E16431">
        <w:rPr>
          <w:rFonts w:asciiTheme="majorHAnsi" w:hAnsiTheme="majorHAnsi" w:cstheme="majorHAnsi"/>
          <w:bCs/>
        </w:rPr>
        <w:t>’</w:t>
      </w:r>
      <w:r w:rsidRPr="00E16431">
        <w:rPr>
          <w:rFonts w:asciiTheme="majorHAnsi" w:hAnsiTheme="majorHAnsi" w:cstheme="majorHAnsi"/>
          <w:bCs/>
        </w:rPr>
        <w:t>avantage commercial</w:t>
      </w:r>
      <w:r w:rsidR="008C6AEB" w:rsidRPr="00E16431">
        <w:rPr>
          <w:rFonts w:asciiTheme="majorHAnsi" w:hAnsiTheme="majorHAnsi" w:cstheme="majorHAnsi"/>
        </w:rPr>
        <w:t>.</w:t>
      </w:r>
    </w:p>
    <w:p w14:paraId="52F19DD2" w14:textId="1E98333A" w:rsidR="008C6AEB" w:rsidRPr="00E16431" w:rsidRDefault="006F2BB3" w:rsidP="00A732E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120" w:line="240" w:lineRule="auto"/>
        <w:rPr>
          <w:rFonts w:asciiTheme="majorHAnsi" w:hAnsiTheme="majorHAnsi" w:cstheme="majorHAnsi"/>
        </w:rPr>
      </w:pPr>
      <w:r w:rsidRPr="00E16431">
        <w:rPr>
          <w:rFonts w:asciiTheme="majorHAnsi" w:hAnsiTheme="majorHAnsi" w:cstheme="majorHAnsi"/>
          <w:b/>
        </w:rPr>
        <w:t xml:space="preserve">Produits : </w:t>
      </w:r>
      <w:r w:rsidRPr="00E16431">
        <w:rPr>
          <w:rFonts w:asciiTheme="majorHAnsi" w:hAnsiTheme="majorHAnsi" w:cstheme="majorHAnsi"/>
          <w:bCs/>
        </w:rPr>
        <w:t>Vendre de nouvelles solutions de services publics aux clients existants ou vendre les solutions actuelles à de nouveaux clients</w:t>
      </w:r>
      <w:r w:rsidR="008C6AEB" w:rsidRPr="00E16431">
        <w:rPr>
          <w:rFonts w:asciiTheme="majorHAnsi" w:hAnsiTheme="majorHAnsi" w:cstheme="majorHAnsi"/>
          <w:bCs/>
        </w:rPr>
        <w:t>.</w:t>
      </w:r>
    </w:p>
    <w:p w14:paraId="1A40603A" w14:textId="4659A5BD" w:rsidR="008C6AEB" w:rsidRPr="00E16431" w:rsidRDefault="006F2BB3" w:rsidP="00A732E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120" w:line="240" w:lineRule="auto"/>
        <w:rPr>
          <w:rFonts w:asciiTheme="majorHAnsi" w:hAnsiTheme="majorHAnsi" w:cstheme="majorHAnsi"/>
        </w:rPr>
      </w:pPr>
      <w:r w:rsidRPr="00E16431">
        <w:rPr>
          <w:rFonts w:asciiTheme="majorHAnsi" w:hAnsiTheme="majorHAnsi" w:cstheme="majorHAnsi"/>
          <w:b/>
        </w:rPr>
        <w:t xml:space="preserve">Clients : </w:t>
      </w:r>
      <w:r w:rsidRPr="00E16431">
        <w:rPr>
          <w:rFonts w:asciiTheme="majorHAnsi" w:hAnsiTheme="majorHAnsi" w:cstheme="majorHAnsi"/>
          <w:bCs/>
        </w:rPr>
        <w:t>Identifier de nouveaux clients et leurs besoins</w:t>
      </w:r>
      <w:r w:rsidR="008C6AEB" w:rsidRPr="00E16431">
        <w:rPr>
          <w:rFonts w:asciiTheme="majorHAnsi" w:hAnsiTheme="majorHAnsi" w:cstheme="majorHAnsi"/>
        </w:rPr>
        <w:t>.</w:t>
      </w:r>
    </w:p>
    <w:p w14:paraId="32B849DE" w14:textId="15455E5D" w:rsidR="008C6AEB" w:rsidRPr="00E16431" w:rsidRDefault="006F2BB3" w:rsidP="00A732E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120" w:line="240" w:lineRule="auto"/>
        <w:rPr>
          <w:rFonts w:asciiTheme="majorHAnsi" w:hAnsiTheme="majorHAnsi" w:cstheme="majorHAnsi"/>
        </w:rPr>
      </w:pPr>
      <w:r w:rsidRPr="00E16431">
        <w:rPr>
          <w:rFonts w:asciiTheme="majorHAnsi" w:hAnsiTheme="majorHAnsi" w:cstheme="majorHAnsi"/>
          <w:b/>
        </w:rPr>
        <w:t xml:space="preserve">Développement : </w:t>
      </w:r>
      <w:r w:rsidRPr="00E16431">
        <w:rPr>
          <w:rFonts w:asciiTheme="majorHAnsi" w:hAnsiTheme="majorHAnsi" w:cstheme="majorHAnsi"/>
          <w:bCs/>
        </w:rPr>
        <w:t>Étudier la possibilité d</w:t>
      </w:r>
      <w:r w:rsidR="00E06095" w:rsidRPr="00E16431">
        <w:rPr>
          <w:rFonts w:asciiTheme="majorHAnsi" w:hAnsiTheme="majorHAnsi" w:cstheme="majorHAnsi"/>
          <w:bCs/>
        </w:rPr>
        <w:t>’</w:t>
      </w:r>
      <w:r w:rsidRPr="00E16431">
        <w:rPr>
          <w:rFonts w:asciiTheme="majorHAnsi" w:hAnsiTheme="majorHAnsi" w:cstheme="majorHAnsi"/>
          <w:bCs/>
        </w:rPr>
        <w:t>étendre l</w:t>
      </w:r>
      <w:r w:rsidR="00B84A7F" w:rsidRPr="00E16431">
        <w:rPr>
          <w:rFonts w:asciiTheme="majorHAnsi" w:hAnsiTheme="majorHAnsi" w:cstheme="majorHAnsi"/>
          <w:bCs/>
        </w:rPr>
        <w:t>’exploitation</w:t>
      </w:r>
      <w:r w:rsidRPr="00E16431">
        <w:rPr>
          <w:rFonts w:asciiTheme="majorHAnsi" w:hAnsiTheme="majorHAnsi" w:cstheme="majorHAnsi"/>
          <w:bCs/>
        </w:rPr>
        <w:t xml:space="preserve"> des services publics à d</w:t>
      </w:r>
      <w:r w:rsidR="00E06095" w:rsidRPr="00E16431">
        <w:rPr>
          <w:rFonts w:asciiTheme="majorHAnsi" w:hAnsiTheme="majorHAnsi" w:cstheme="majorHAnsi"/>
          <w:bCs/>
        </w:rPr>
        <w:t>’</w:t>
      </w:r>
      <w:r w:rsidRPr="00E16431">
        <w:rPr>
          <w:rFonts w:asciiTheme="majorHAnsi" w:hAnsiTheme="majorHAnsi" w:cstheme="majorHAnsi"/>
          <w:bCs/>
        </w:rPr>
        <w:t>autres villes et d</w:t>
      </w:r>
      <w:r w:rsidR="00E06095" w:rsidRPr="00E16431">
        <w:rPr>
          <w:rFonts w:asciiTheme="majorHAnsi" w:hAnsiTheme="majorHAnsi" w:cstheme="majorHAnsi"/>
          <w:bCs/>
        </w:rPr>
        <w:t>’</w:t>
      </w:r>
      <w:r w:rsidRPr="00E16431">
        <w:rPr>
          <w:rFonts w:asciiTheme="majorHAnsi" w:hAnsiTheme="majorHAnsi" w:cstheme="majorHAnsi"/>
          <w:bCs/>
        </w:rPr>
        <w:t>autres provinces</w:t>
      </w:r>
      <w:r w:rsidR="008C6AEB" w:rsidRPr="00E16431">
        <w:rPr>
          <w:rFonts w:asciiTheme="majorHAnsi" w:hAnsiTheme="majorHAnsi" w:cstheme="majorHAnsi"/>
        </w:rPr>
        <w:t>.</w:t>
      </w:r>
    </w:p>
    <w:p w14:paraId="62F69759" w14:textId="6E6E23F6" w:rsidR="008C6AEB" w:rsidRPr="00E16431" w:rsidRDefault="006F2BB3" w:rsidP="00A732E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120" w:line="240" w:lineRule="auto"/>
        <w:rPr>
          <w:rFonts w:asciiTheme="majorHAnsi" w:hAnsiTheme="majorHAnsi" w:cstheme="majorHAnsi"/>
        </w:rPr>
      </w:pPr>
      <w:r w:rsidRPr="00E16431">
        <w:rPr>
          <w:rFonts w:asciiTheme="majorHAnsi" w:hAnsiTheme="majorHAnsi" w:cstheme="majorHAnsi"/>
          <w:b/>
        </w:rPr>
        <w:t>Opérationnel :</w:t>
      </w:r>
      <w:r w:rsidRPr="00E16431">
        <w:rPr>
          <w:rFonts w:asciiTheme="majorHAnsi" w:hAnsiTheme="majorHAnsi" w:cstheme="majorHAnsi"/>
          <w:bCs/>
        </w:rPr>
        <w:t xml:space="preserve"> Identifier le potentiel de croissance </w:t>
      </w:r>
      <w:r w:rsidR="00B84A7F" w:rsidRPr="00E16431">
        <w:rPr>
          <w:rFonts w:asciiTheme="majorHAnsi" w:hAnsiTheme="majorHAnsi" w:cstheme="majorHAnsi"/>
          <w:bCs/>
        </w:rPr>
        <w:t>par le</w:t>
      </w:r>
      <w:r w:rsidRPr="00E16431">
        <w:rPr>
          <w:rFonts w:asciiTheme="majorHAnsi" w:hAnsiTheme="majorHAnsi" w:cstheme="majorHAnsi"/>
          <w:bCs/>
        </w:rPr>
        <w:t xml:space="preserve"> développ</w:t>
      </w:r>
      <w:r w:rsidR="00B84A7F" w:rsidRPr="00E16431">
        <w:rPr>
          <w:rFonts w:asciiTheme="majorHAnsi" w:hAnsiTheme="majorHAnsi" w:cstheme="majorHAnsi"/>
          <w:bCs/>
        </w:rPr>
        <w:t>eme</w:t>
      </w:r>
      <w:r w:rsidRPr="00E16431">
        <w:rPr>
          <w:rFonts w:asciiTheme="majorHAnsi" w:hAnsiTheme="majorHAnsi" w:cstheme="majorHAnsi"/>
          <w:bCs/>
        </w:rPr>
        <w:t>nt de meilleures pratiques opérationnelles</w:t>
      </w:r>
      <w:r w:rsidR="008C6AEB" w:rsidRPr="00E16431">
        <w:rPr>
          <w:rFonts w:asciiTheme="majorHAnsi" w:hAnsiTheme="majorHAnsi" w:cstheme="majorHAnsi"/>
        </w:rPr>
        <w:t>.</w:t>
      </w:r>
    </w:p>
    <w:p w14:paraId="42E230BB" w14:textId="13E0020D" w:rsidR="008C6AEB" w:rsidRPr="00054190" w:rsidRDefault="006F2BB3" w:rsidP="00A732E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b/>
        </w:rPr>
      </w:pPr>
      <w:r w:rsidRPr="00E16431">
        <w:rPr>
          <w:rFonts w:asciiTheme="majorHAnsi" w:hAnsiTheme="majorHAnsi" w:cstheme="majorHAnsi"/>
          <w:b/>
        </w:rPr>
        <w:t xml:space="preserve">Technologie : </w:t>
      </w:r>
      <w:r w:rsidRPr="00E16431">
        <w:rPr>
          <w:rFonts w:asciiTheme="majorHAnsi" w:hAnsiTheme="majorHAnsi" w:cstheme="majorHAnsi"/>
          <w:bCs/>
        </w:rPr>
        <w:t xml:space="preserve">Développer </w:t>
      </w:r>
      <w:r w:rsidR="00E16431" w:rsidRPr="00E16431">
        <w:rPr>
          <w:rFonts w:asciiTheme="majorHAnsi" w:hAnsiTheme="majorHAnsi" w:cstheme="majorHAnsi"/>
          <w:bCs/>
        </w:rPr>
        <w:t>l’utilisation des</w:t>
      </w:r>
      <w:r w:rsidRPr="00E16431">
        <w:rPr>
          <w:rFonts w:asciiTheme="majorHAnsi" w:hAnsiTheme="majorHAnsi" w:cstheme="majorHAnsi"/>
          <w:bCs/>
        </w:rPr>
        <w:t xml:space="preserve"> technologies vertes pour répondre aux défis actuels et futurs liés au climat</w:t>
      </w:r>
      <w:r w:rsidR="008C6AEB" w:rsidRPr="00E16431">
        <w:rPr>
          <w:rFonts w:asciiTheme="majorHAnsi" w:hAnsiTheme="majorHAnsi" w:cstheme="majorHAnsi"/>
        </w:rPr>
        <w:t>.</w:t>
      </w:r>
    </w:p>
    <w:p w14:paraId="0AE8126A" w14:textId="71297EBE" w:rsidR="008C6AEB" w:rsidRPr="00E16431" w:rsidRDefault="008C6AEB" w:rsidP="008C6AEB">
      <w:pPr>
        <w:rPr>
          <w:kern w:val="0"/>
          <w14:ligatures w14:val="none"/>
        </w:rPr>
      </w:pPr>
      <w:r w:rsidRPr="00E16431">
        <w:rPr>
          <w:noProof/>
        </w:rPr>
        <w:drawing>
          <wp:inline distT="0" distB="0" distL="0" distR="0" wp14:anchorId="5FF02A2B" wp14:editId="1B8EAA3C">
            <wp:extent cx="2907792" cy="1938712"/>
            <wp:effectExtent l="0" t="0" r="6985" b="4445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792" cy="1938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6AEB" w:rsidRPr="00E16431" w:rsidSect="008C6AE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AEB"/>
    <w:rsid w:val="0002266A"/>
    <w:rsid w:val="00054190"/>
    <w:rsid w:val="001C79B3"/>
    <w:rsid w:val="00421E67"/>
    <w:rsid w:val="00436F1F"/>
    <w:rsid w:val="00511180"/>
    <w:rsid w:val="005A6D9F"/>
    <w:rsid w:val="006F2BB3"/>
    <w:rsid w:val="00736AE6"/>
    <w:rsid w:val="008138B2"/>
    <w:rsid w:val="008C6AEB"/>
    <w:rsid w:val="00940F67"/>
    <w:rsid w:val="00A67AC8"/>
    <w:rsid w:val="00A732E2"/>
    <w:rsid w:val="00B23930"/>
    <w:rsid w:val="00B84A7F"/>
    <w:rsid w:val="00CA74B7"/>
    <w:rsid w:val="00DB1F14"/>
    <w:rsid w:val="00E06095"/>
    <w:rsid w:val="00E16431"/>
    <w:rsid w:val="00EE5817"/>
    <w:rsid w:val="00FE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822C4"/>
  <w15:chartTrackingRefBased/>
  <w15:docId w15:val="{43C10FB7-89B8-42C5-AD4B-829103A1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E00CE"/>
    <w:pPr>
      <w:keepNext/>
      <w:keepLines/>
      <w:spacing w:before="360" w:after="80"/>
      <w:outlineLvl w:val="0"/>
    </w:pPr>
    <w:rPr>
      <w:rFonts w:ascii="Arial" w:eastAsia="Times New Roman" w:hAnsi="Arial" w:cs="Times New Roman"/>
      <w:b/>
      <w:bCs/>
      <w:kern w:val="0"/>
      <w:sz w:val="28"/>
      <w:szCs w:val="28"/>
      <w14:ligatures w14:val="non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06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02E90" w:themeColor="accent1" w:themeShade="BF"/>
      <w:kern w:val="0"/>
      <w:sz w:val="26"/>
      <w:szCs w:val="26"/>
      <w:lang w:val="en-US"/>
      <w14:ligatures w14:val="non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C6AEB"/>
    <w:pPr>
      <w:keepNext/>
      <w:keepLines/>
      <w:spacing w:before="160" w:after="80"/>
      <w:outlineLvl w:val="2"/>
    </w:pPr>
    <w:rPr>
      <w:rFonts w:eastAsiaTheme="majorEastAsia" w:cstheme="majorBidi"/>
      <w:color w:val="802E90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C6A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802E90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C6AEB"/>
    <w:pPr>
      <w:keepNext/>
      <w:keepLines/>
      <w:spacing w:before="80" w:after="40"/>
      <w:outlineLvl w:val="4"/>
    </w:pPr>
    <w:rPr>
      <w:rFonts w:eastAsiaTheme="majorEastAsia" w:cstheme="majorBidi"/>
      <w:color w:val="802E90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C6A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C6A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C6A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C6A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E00CE"/>
    <w:rPr>
      <w:rFonts w:ascii="Arial" w:eastAsia="Times New Roman" w:hAnsi="Arial" w:cs="Times New Roman"/>
      <w:b/>
      <w:bCs/>
      <w:kern w:val="0"/>
      <w:sz w:val="28"/>
      <w:szCs w:val="28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E06095"/>
    <w:rPr>
      <w:rFonts w:asciiTheme="majorHAnsi" w:eastAsiaTheme="majorEastAsia" w:hAnsiTheme="majorHAnsi" w:cstheme="majorBidi"/>
      <w:color w:val="802E90" w:themeColor="accent1" w:themeShade="BF"/>
      <w:kern w:val="0"/>
      <w:sz w:val="26"/>
      <w:szCs w:val="26"/>
      <w:lang w:val="en-US"/>
      <w14:ligatures w14:val="none"/>
    </w:rPr>
  </w:style>
  <w:style w:type="character" w:customStyle="1" w:styleId="Titre3Car">
    <w:name w:val="Titre 3 Car"/>
    <w:basedOn w:val="Policepardfaut"/>
    <w:link w:val="Titre3"/>
    <w:uiPriority w:val="9"/>
    <w:semiHidden/>
    <w:rsid w:val="008C6AEB"/>
    <w:rPr>
      <w:rFonts w:eastAsiaTheme="majorEastAsia" w:cstheme="majorBidi"/>
      <w:color w:val="802E90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C6AEB"/>
    <w:rPr>
      <w:rFonts w:eastAsiaTheme="majorEastAsia" w:cstheme="majorBidi"/>
      <w:i/>
      <w:iCs/>
      <w:color w:val="802E90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C6AEB"/>
    <w:rPr>
      <w:rFonts w:eastAsiaTheme="majorEastAsia" w:cstheme="majorBidi"/>
      <w:color w:val="802E90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C6AE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C6AE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C6AE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C6AE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C6A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C6A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C6A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C6A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C6A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C6AE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C6AE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C6AEB"/>
    <w:rPr>
      <w:i/>
      <w:iCs/>
      <w:color w:val="802E90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6AEB"/>
    <w:pPr>
      <w:pBdr>
        <w:top w:val="single" w:sz="4" w:space="10" w:color="802E90" w:themeColor="accent1" w:themeShade="BF"/>
        <w:bottom w:val="single" w:sz="4" w:space="10" w:color="802E90" w:themeColor="accent1" w:themeShade="BF"/>
      </w:pBdr>
      <w:spacing w:before="360" w:after="360"/>
      <w:ind w:left="864" w:right="864"/>
      <w:jc w:val="center"/>
    </w:pPr>
    <w:rPr>
      <w:i/>
      <w:iCs/>
      <w:color w:val="802E90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6AEB"/>
    <w:rPr>
      <w:i/>
      <w:iCs/>
      <w:color w:val="802E90" w:themeColor="accent1" w:themeShade="BF"/>
    </w:rPr>
  </w:style>
  <w:style w:type="character" w:styleId="Rfrenceintense">
    <w:name w:val="Intense Reference"/>
    <w:basedOn w:val="Policepardfaut"/>
    <w:uiPriority w:val="32"/>
    <w:qFormat/>
    <w:rsid w:val="008C6AEB"/>
    <w:rPr>
      <w:b/>
      <w:bCs/>
      <w:smallCaps/>
      <w:color w:val="802E90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ThèmeSkillsRev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C22956FD-E160-4BF6-BA4B-0FF530BB5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404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Votre Nom</cp:lastModifiedBy>
  <cp:revision>8</cp:revision>
  <dcterms:created xsi:type="dcterms:W3CDTF">2025-03-12T18:31:00Z</dcterms:created>
  <dcterms:modified xsi:type="dcterms:W3CDTF">2025-05-19T18:02:00Z</dcterms:modified>
</cp:coreProperties>
</file>