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9D9F0" w14:textId="17FE29AE" w:rsidR="0090537E" w:rsidRDefault="0090537E" w:rsidP="0090537E">
      <w:pPr>
        <w:pStyle w:val="Titre"/>
        <w:rPr>
          <w:rFonts w:eastAsia="Century Gothic"/>
          <w:kern w:val="0"/>
        </w:rPr>
      </w:pPr>
      <w:r w:rsidRPr="0090537E">
        <w:rPr>
          <w:rFonts w:eastAsia="Times New Roman"/>
        </w:rPr>
        <w:t>Projet Parc du Lac Long</w:t>
      </w:r>
    </w:p>
    <w:p w14:paraId="4B886FB4" w14:textId="77777777" w:rsidR="0090537E" w:rsidRDefault="0090537E" w:rsidP="00843921">
      <w:pPr>
        <w:spacing w:line="256" w:lineRule="auto"/>
        <w:rPr>
          <w:rFonts w:ascii="Century Gothic" w:eastAsia="Century Gothic" w:hAnsi="Century Gothic" w:cs="Times New Roman"/>
          <w:kern w:val="0"/>
          <w14:ligatures w14:val="none"/>
        </w:rPr>
      </w:pPr>
    </w:p>
    <w:p w14:paraId="669D3E8F" w14:textId="77777777" w:rsidR="0090537E" w:rsidRPr="00854A4F" w:rsidRDefault="0090537E" w:rsidP="0090537E">
      <w:pPr>
        <w:spacing w:line="256" w:lineRule="auto"/>
        <w:rPr>
          <w:rFonts w:ascii="Century Gothic" w:eastAsia="Century Gothic" w:hAnsi="Century Gothic" w:cs="Times New Roman"/>
          <w:kern w:val="0"/>
          <w14:ligatures w14:val="none"/>
        </w:rPr>
      </w:pPr>
      <w:r w:rsidRPr="00843921">
        <w:rPr>
          <w:rFonts w:ascii="Century Gothic" w:eastAsia="Century Gothic" w:hAnsi="Century Gothic" w:cs="Times New Roman"/>
          <w:kern w:val="0"/>
          <w14:ligatures w14:val="none"/>
        </w:rPr>
        <w:t xml:space="preserve">Le </w:t>
      </w:r>
      <w:r>
        <w:rPr>
          <w:rFonts w:ascii="Century Gothic" w:eastAsia="Century Gothic" w:hAnsi="Century Gothic" w:cs="Times New Roman"/>
          <w:kern w:val="0"/>
          <w14:ligatures w14:val="none"/>
        </w:rPr>
        <w:t>projet</w:t>
      </w:r>
      <w:r w:rsidRPr="00843921">
        <w:rPr>
          <w:rFonts w:ascii="Century Gothic" w:eastAsia="Century Gothic" w:hAnsi="Century Gothic" w:cs="Times New Roman"/>
          <w:kern w:val="0"/>
          <w14:ligatures w14:val="none"/>
        </w:rPr>
        <w:t xml:space="preserve"> du </w:t>
      </w:r>
      <w:r>
        <w:rPr>
          <w:rFonts w:ascii="Century Gothic" w:eastAsia="Century Gothic" w:hAnsi="Century Gothic" w:cs="Times New Roman"/>
          <w:kern w:val="0"/>
          <w14:ligatures w14:val="none"/>
        </w:rPr>
        <w:t>P</w:t>
      </w:r>
      <w:r w:rsidRPr="00843921">
        <w:rPr>
          <w:rFonts w:ascii="Century Gothic" w:eastAsia="Century Gothic" w:hAnsi="Century Gothic" w:cs="Times New Roman"/>
          <w:kern w:val="0"/>
          <w14:ligatures w14:val="none"/>
        </w:rPr>
        <w:t xml:space="preserve">arc </w:t>
      </w:r>
      <w:r>
        <w:rPr>
          <w:rFonts w:ascii="Century Gothic" w:eastAsia="Century Gothic" w:hAnsi="Century Gothic" w:cs="Times New Roman"/>
          <w:kern w:val="0"/>
          <w14:ligatures w14:val="none"/>
        </w:rPr>
        <w:t>du Lac Long</w:t>
      </w:r>
      <w:r w:rsidRPr="00843921">
        <w:rPr>
          <w:rFonts w:ascii="Century Gothic" w:eastAsia="Century Gothic" w:hAnsi="Century Gothic" w:cs="Times New Roman"/>
          <w:kern w:val="0"/>
          <w14:ligatures w14:val="none"/>
        </w:rPr>
        <w:t xml:space="preserve"> </w:t>
      </w:r>
      <w:r>
        <w:rPr>
          <w:rFonts w:ascii="Century Gothic" w:eastAsia="Century Gothic" w:hAnsi="Century Gothic" w:cs="Times New Roman"/>
          <w:kern w:val="0"/>
          <w14:ligatures w14:val="none"/>
        </w:rPr>
        <w:t>en Basse Côte-Nord</w:t>
      </w:r>
      <w:r w:rsidRPr="00843921">
        <w:rPr>
          <w:rFonts w:ascii="Century Gothic" w:eastAsia="Century Gothic" w:hAnsi="Century Gothic" w:cs="Times New Roman"/>
          <w:kern w:val="0"/>
          <w14:ligatures w14:val="none"/>
        </w:rPr>
        <w:t xml:space="preserve"> comprend cinq phases qui se déroul</w:t>
      </w:r>
      <w:r>
        <w:rPr>
          <w:rFonts w:ascii="Century Gothic" w:eastAsia="Century Gothic" w:hAnsi="Century Gothic" w:cs="Times New Roman"/>
          <w:kern w:val="0"/>
          <w14:ligatures w14:val="none"/>
        </w:rPr>
        <w:t>eront</w:t>
      </w:r>
      <w:r w:rsidRPr="00843921">
        <w:rPr>
          <w:rFonts w:ascii="Century Gothic" w:eastAsia="Century Gothic" w:hAnsi="Century Gothic" w:cs="Times New Roman"/>
          <w:kern w:val="0"/>
          <w14:ligatures w14:val="none"/>
        </w:rPr>
        <w:t xml:space="preserve"> sur une période d</w:t>
      </w:r>
      <w:r>
        <w:rPr>
          <w:rFonts w:ascii="Century Gothic" w:eastAsia="Century Gothic" w:hAnsi="Century Gothic" w:cs="Times New Roman"/>
          <w:kern w:val="0"/>
          <w14:ligatures w14:val="none"/>
        </w:rPr>
        <w:t>e deux</w:t>
      </w:r>
      <w:r w:rsidRPr="00843921">
        <w:rPr>
          <w:rFonts w:ascii="Century Gothic" w:eastAsia="Century Gothic" w:hAnsi="Century Gothic" w:cs="Times New Roman"/>
          <w:kern w:val="0"/>
          <w14:ligatures w14:val="none"/>
        </w:rPr>
        <w:t xml:space="preserve"> an</w:t>
      </w:r>
      <w:r>
        <w:rPr>
          <w:rFonts w:ascii="Century Gothic" w:eastAsia="Century Gothic" w:hAnsi="Century Gothic" w:cs="Times New Roman"/>
          <w:kern w:val="0"/>
          <w14:ligatures w14:val="none"/>
        </w:rPr>
        <w:t>s</w:t>
      </w:r>
      <w:r w:rsidRPr="00843921">
        <w:rPr>
          <w:rFonts w:ascii="Century Gothic" w:eastAsia="Century Gothic" w:hAnsi="Century Gothic" w:cs="Times New Roman"/>
          <w:kern w:val="0"/>
          <w14:ligatures w14:val="none"/>
        </w:rPr>
        <w:t xml:space="preserve"> : </w:t>
      </w:r>
    </w:p>
    <w:p w14:paraId="3975D79B" w14:textId="77777777" w:rsidR="0090537E" w:rsidRPr="00854A4F" w:rsidRDefault="0090537E" w:rsidP="0090537E">
      <w:pPr>
        <w:pStyle w:val="Paragraphedeliste"/>
        <w:numPr>
          <w:ilvl w:val="0"/>
          <w:numId w:val="7"/>
        </w:numPr>
      </w:pPr>
      <w:r w:rsidRPr="00854A4F">
        <w:t xml:space="preserve">Examiner et finaliser </w:t>
      </w:r>
      <w:r>
        <w:t>la localisation</w:t>
      </w:r>
      <w:r w:rsidRPr="00854A4F">
        <w:t xml:space="preserve"> du parc</w:t>
      </w:r>
    </w:p>
    <w:p w14:paraId="78DD1F1C" w14:textId="77777777" w:rsidR="0090537E" w:rsidRPr="00856DE9" w:rsidRDefault="0090537E" w:rsidP="0090537E">
      <w:pPr>
        <w:pStyle w:val="Paragraphedeliste"/>
        <w:numPr>
          <w:ilvl w:val="0"/>
          <w:numId w:val="7"/>
        </w:numPr>
      </w:pPr>
      <w:r w:rsidRPr="00854A4F">
        <w:t>Engager le dialogue avec tous les partena</w:t>
      </w:r>
      <w:r>
        <w:t>ir</w:t>
      </w:r>
      <w:r w:rsidRPr="00854A4F">
        <w:t>es</w:t>
      </w:r>
    </w:p>
    <w:p w14:paraId="55FF7227" w14:textId="77777777" w:rsidR="0090537E" w:rsidRPr="00856DE9" w:rsidRDefault="0090537E" w:rsidP="0090537E">
      <w:pPr>
        <w:pStyle w:val="Paragraphedeliste"/>
        <w:numPr>
          <w:ilvl w:val="0"/>
          <w:numId w:val="7"/>
        </w:numPr>
      </w:pPr>
      <w:r w:rsidRPr="00854A4F">
        <w:t xml:space="preserve">Faire une demande de financement auprès </w:t>
      </w:r>
      <w:r>
        <w:t>des gouvernements provincial et fédéral</w:t>
      </w:r>
    </w:p>
    <w:p w14:paraId="43CB1B1C" w14:textId="77777777" w:rsidR="0090537E" w:rsidRPr="00856DE9" w:rsidRDefault="0090537E" w:rsidP="0090537E">
      <w:pPr>
        <w:pStyle w:val="Paragraphedeliste"/>
        <w:numPr>
          <w:ilvl w:val="0"/>
          <w:numId w:val="7"/>
        </w:numPr>
      </w:pPr>
      <w:r>
        <w:t>Définir</w:t>
      </w:r>
      <w:r w:rsidRPr="00854A4F">
        <w:t xml:space="preserve"> l'équipement approprié pour l'aire de jeux</w:t>
      </w:r>
      <w:r>
        <w:t xml:space="preserve"> et les secteurs de loisirs</w:t>
      </w:r>
    </w:p>
    <w:p w14:paraId="61DBCBF3" w14:textId="77777777" w:rsidR="0090537E" w:rsidRPr="00C11C93" w:rsidRDefault="0090537E" w:rsidP="0090537E">
      <w:pPr>
        <w:pStyle w:val="Paragraphedeliste"/>
        <w:numPr>
          <w:ilvl w:val="0"/>
          <w:numId w:val="7"/>
        </w:numPr>
      </w:pPr>
      <w:r w:rsidRPr="00854A4F">
        <w:t>Engager les entrepreneurs et finaliser les plans</w:t>
      </w:r>
    </w:p>
    <w:p w14:paraId="016CD83C" w14:textId="43474CC5" w:rsidR="00843921" w:rsidRPr="00843921" w:rsidRDefault="00854A4F" w:rsidP="00843921">
      <w:pPr>
        <w:spacing w:line="256" w:lineRule="auto"/>
        <w:rPr>
          <w:rFonts w:ascii="Century Gothic" w:eastAsia="Century Gothic" w:hAnsi="Century Gothic" w:cs="Times New Roman"/>
          <w:kern w:val="0"/>
          <w14:ligatures w14:val="none"/>
        </w:rPr>
      </w:pPr>
      <w:r w:rsidRPr="00854A4F">
        <w:rPr>
          <w:rFonts w:ascii="Century Gothic" w:eastAsia="Century Gothic" w:hAnsi="Century Gothic" w:cs="Times New Roman"/>
          <w:kern w:val="0"/>
          <w14:ligatures w14:val="none"/>
        </w:rPr>
        <w:t xml:space="preserve">Conformément à la vision et aux politiques définies dans le plan communautaire de </w:t>
      </w:r>
      <w:r>
        <w:rPr>
          <w:rFonts w:ascii="Century Gothic" w:eastAsia="Century Gothic" w:hAnsi="Century Gothic" w:cs="Times New Roman"/>
          <w:kern w:val="0"/>
          <w14:ligatures w14:val="none"/>
        </w:rPr>
        <w:t>la MRC</w:t>
      </w:r>
      <w:r w:rsidRPr="00854A4F">
        <w:rPr>
          <w:rFonts w:ascii="Century Gothic" w:eastAsia="Century Gothic" w:hAnsi="Century Gothic" w:cs="Times New Roman"/>
          <w:kern w:val="0"/>
          <w14:ligatures w14:val="none"/>
        </w:rPr>
        <w:t>, le Projet Parc du Lac Long</w:t>
      </w:r>
      <w:r>
        <w:rPr>
          <w:rFonts w:ascii="Century Gothic" w:eastAsia="Century Gothic" w:hAnsi="Century Gothic" w:cs="Times New Roman"/>
          <w:kern w:val="0"/>
          <w14:ligatures w14:val="none"/>
        </w:rPr>
        <w:t xml:space="preserve"> (PPLL)</w:t>
      </w:r>
      <w:r w:rsidRPr="00854A4F">
        <w:rPr>
          <w:rFonts w:ascii="Century Gothic" w:eastAsia="Century Gothic" w:hAnsi="Century Gothic" w:cs="Times New Roman"/>
          <w:kern w:val="0"/>
          <w14:ligatures w14:val="none"/>
        </w:rPr>
        <w:t xml:space="preserve"> a identifié trois </w:t>
      </w:r>
      <w:r>
        <w:rPr>
          <w:rFonts w:ascii="Century Gothic" w:eastAsia="Century Gothic" w:hAnsi="Century Gothic" w:cs="Times New Roman"/>
          <w:kern w:val="0"/>
          <w14:ligatures w14:val="none"/>
        </w:rPr>
        <w:t xml:space="preserve">groupes de </w:t>
      </w:r>
      <w:r w:rsidRPr="00854A4F">
        <w:rPr>
          <w:rFonts w:ascii="Century Gothic" w:eastAsia="Century Gothic" w:hAnsi="Century Gothic" w:cs="Times New Roman"/>
          <w:kern w:val="0"/>
          <w14:ligatures w14:val="none"/>
        </w:rPr>
        <w:t>partena</w:t>
      </w:r>
      <w:r>
        <w:rPr>
          <w:rFonts w:ascii="Century Gothic" w:eastAsia="Century Gothic" w:hAnsi="Century Gothic" w:cs="Times New Roman"/>
          <w:kern w:val="0"/>
          <w14:ligatures w14:val="none"/>
        </w:rPr>
        <w:t>ir</w:t>
      </w:r>
      <w:r w:rsidRPr="00854A4F">
        <w:rPr>
          <w:rFonts w:ascii="Century Gothic" w:eastAsia="Century Gothic" w:hAnsi="Century Gothic" w:cs="Times New Roman"/>
          <w:kern w:val="0"/>
          <w14:ligatures w14:val="none"/>
        </w:rPr>
        <w:t>es principa</w:t>
      </w:r>
      <w:r>
        <w:rPr>
          <w:rFonts w:ascii="Century Gothic" w:eastAsia="Century Gothic" w:hAnsi="Century Gothic" w:cs="Times New Roman"/>
          <w:kern w:val="0"/>
          <w14:ligatures w14:val="none"/>
        </w:rPr>
        <w:t>ux :</w:t>
      </w:r>
    </w:p>
    <w:p w14:paraId="153A5AA1" w14:textId="20AD6D1A" w:rsidR="00854A4F" w:rsidRPr="00854A4F" w:rsidRDefault="00B22804" w:rsidP="00854A4F">
      <w:pPr>
        <w:pStyle w:val="Paragraphedeliste"/>
        <w:numPr>
          <w:ilvl w:val="0"/>
          <w:numId w:val="5"/>
        </w:numPr>
        <w:spacing w:line="256" w:lineRule="auto"/>
        <w:rPr>
          <w:rFonts w:ascii="Century Gothic" w:eastAsia="Century Gothic" w:hAnsi="Century Gothic" w:cs="Times New Roman"/>
          <w:kern w:val="0"/>
          <w14:ligatures w14:val="none"/>
        </w:rPr>
      </w:pPr>
      <w:r>
        <w:rPr>
          <w:rFonts w:ascii="Century Gothic" w:eastAsia="Century Gothic" w:hAnsi="Century Gothic" w:cs="Times New Roman"/>
          <w:kern w:val="0"/>
          <w14:ligatures w14:val="none"/>
        </w:rPr>
        <w:t>L</w:t>
      </w:r>
      <w:r w:rsidR="00854A4F" w:rsidRPr="00854A4F">
        <w:rPr>
          <w:rFonts w:ascii="Century Gothic" w:eastAsia="Century Gothic" w:hAnsi="Century Gothic" w:cs="Times New Roman"/>
          <w:kern w:val="0"/>
          <w14:ligatures w14:val="none"/>
        </w:rPr>
        <w:t>es membres de la communauté</w:t>
      </w:r>
    </w:p>
    <w:p w14:paraId="7AB3842A" w14:textId="6D22C89E" w:rsidR="00854A4F" w:rsidRPr="00854A4F" w:rsidRDefault="00B22804" w:rsidP="00854A4F">
      <w:pPr>
        <w:pStyle w:val="Paragraphedeliste"/>
        <w:numPr>
          <w:ilvl w:val="0"/>
          <w:numId w:val="5"/>
        </w:numPr>
        <w:spacing w:line="256" w:lineRule="auto"/>
        <w:rPr>
          <w:rFonts w:ascii="Century Gothic" w:eastAsia="Century Gothic" w:hAnsi="Century Gothic" w:cs="Times New Roman"/>
          <w:kern w:val="0"/>
          <w14:ligatures w14:val="none"/>
        </w:rPr>
      </w:pPr>
      <w:r>
        <w:rPr>
          <w:rFonts w:ascii="Century Gothic" w:eastAsia="Century Gothic" w:hAnsi="Century Gothic" w:cs="Times New Roman"/>
          <w:kern w:val="0"/>
          <w14:ligatures w14:val="none"/>
        </w:rPr>
        <w:t>L</w:t>
      </w:r>
      <w:r w:rsidR="00854A4F" w:rsidRPr="00854A4F">
        <w:rPr>
          <w:rFonts w:ascii="Century Gothic" w:eastAsia="Century Gothic" w:hAnsi="Century Gothic" w:cs="Times New Roman"/>
          <w:kern w:val="0"/>
          <w14:ligatures w14:val="none"/>
        </w:rPr>
        <w:t>es entreprises locales</w:t>
      </w:r>
    </w:p>
    <w:p w14:paraId="14C3BB29" w14:textId="7C898461" w:rsidR="00854A4F" w:rsidRPr="0090537E" w:rsidRDefault="00B22804" w:rsidP="00854A4F">
      <w:pPr>
        <w:pStyle w:val="Paragraphedeliste"/>
        <w:numPr>
          <w:ilvl w:val="0"/>
          <w:numId w:val="5"/>
        </w:numPr>
        <w:spacing w:line="256" w:lineRule="auto"/>
        <w:rPr>
          <w:rFonts w:ascii="Century Gothic" w:eastAsia="Century Gothic" w:hAnsi="Century Gothic" w:cs="Times New Roman"/>
          <w:kern w:val="0"/>
          <w14:ligatures w14:val="none"/>
        </w:rPr>
      </w:pPr>
      <w:r>
        <w:rPr>
          <w:rFonts w:ascii="Century Gothic" w:eastAsia="Century Gothic" w:hAnsi="Century Gothic" w:cs="Times New Roman"/>
          <w:kern w:val="0"/>
          <w14:ligatures w14:val="none"/>
        </w:rPr>
        <w:t>L</w:t>
      </w:r>
      <w:r w:rsidR="00854A4F" w:rsidRPr="00854A4F">
        <w:rPr>
          <w:rFonts w:ascii="Century Gothic" w:eastAsia="Century Gothic" w:hAnsi="Century Gothic" w:cs="Times New Roman"/>
          <w:kern w:val="0"/>
          <w14:ligatures w14:val="none"/>
        </w:rPr>
        <w:t xml:space="preserve">es organismes de financement privés et publics. </w:t>
      </w:r>
    </w:p>
    <w:p w14:paraId="56B8FB49" w14:textId="77777777" w:rsidR="0090537E" w:rsidRDefault="00854A4F" w:rsidP="0090537E">
      <w:pPr>
        <w:spacing w:line="256" w:lineRule="auto"/>
        <w:rPr>
          <w:rFonts w:ascii="Century Gothic" w:eastAsia="Times New Roman" w:hAnsi="Century Gothic" w:cs="Times New Roman"/>
          <w:color w:val="032348"/>
          <w:kern w:val="0"/>
          <w:sz w:val="32"/>
          <w:szCs w:val="32"/>
          <w14:ligatures w14:val="none"/>
        </w:rPr>
      </w:pPr>
      <w:r w:rsidRPr="00854A4F">
        <w:rPr>
          <w:rFonts w:ascii="Century Gothic" w:eastAsia="Century Gothic" w:hAnsi="Century Gothic" w:cs="Times New Roman"/>
          <w:kern w:val="0"/>
          <w14:ligatures w14:val="none"/>
        </w:rPr>
        <w:t>L</w:t>
      </w:r>
      <w:r w:rsidR="00843921" w:rsidRPr="00854A4F">
        <w:rPr>
          <w:rFonts w:ascii="Century Gothic" w:eastAsia="Century Gothic" w:hAnsi="Century Gothic" w:cs="Times New Roman"/>
          <w:kern w:val="0"/>
          <w14:ligatures w14:val="none"/>
        </w:rPr>
        <w:t xml:space="preserve">e </w:t>
      </w:r>
      <w:r w:rsidRPr="00854A4F">
        <w:rPr>
          <w:rFonts w:ascii="Century Gothic" w:eastAsia="Century Gothic" w:hAnsi="Century Gothic" w:cs="Times New Roman"/>
          <w:kern w:val="0"/>
          <w14:ligatures w14:val="none"/>
        </w:rPr>
        <w:t>Parc du Lac Long</w:t>
      </w:r>
      <w:r>
        <w:rPr>
          <w:rFonts w:ascii="Century Gothic" w:eastAsia="Century Gothic" w:hAnsi="Century Gothic" w:cs="Times New Roman"/>
          <w:kern w:val="0"/>
          <w14:ligatures w14:val="none"/>
        </w:rPr>
        <w:t xml:space="preserve"> </w:t>
      </w:r>
      <w:r w:rsidRPr="00854A4F">
        <w:rPr>
          <w:rFonts w:ascii="Century Gothic" w:eastAsia="Century Gothic" w:hAnsi="Century Gothic" w:cs="Times New Roman"/>
          <w:kern w:val="0"/>
          <w14:ligatures w14:val="none"/>
        </w:rPr>
        <w:t xml:space="preserve">sera construit </w:t>
      </w:r>
      <w:r>
        <w:rPr>
          <w:rFonts w:ascii="Century Gothic" w:eastAsia="Century Gothic" w:hAnsi="Century Gothic" w:cs="Times New Roman"/>
          <w:kern w:val="0"/>
          <w14:ligatures w14:val="none"/>
        </w:rPr>
        <w:t>en respectant</w:t>
      </w:r>
      <w:r w:rsidRPr="00854A4F">
        <w:rPr>
          <w:rFonts w:ascii="Century Gothic" w:eastAsia="Century Gothic" w:hAnsi="Century Gothic" w:cs="Times New Roman"/>
          <w:kern w:val="0"/>
          <w14:ligatures w14:val="none"/>
        </w:rPr>
        <w:t xml:space="preserve"> </w:t>
      </w:r>
      <w:r>
        <w:rPr>
          <w:rFonts w:ascii="Century Gothic" w:eastAsia="Century Gothic" w:hAnsi="Century Gothic" w:cs="Times New Roman"/>
          <w:kern w:val="0"/>
          <w14:ligatures w14:val="none"/>
        </w:rPr>
        <w:t>la</w:t>
      </w:r>
      <w:r w:rsidRPr="00854A4F">
        <w:rPr>
          <w:rFonts w:ascii="Century Gothic" w:eastAsia="Century Gothic" w:hAnsi="Century Gothic" w:cs="Times New Roman"/>
          <w:kern w:val="0"/>
          <w14:ligatures w14:val="none"/>
        </w:rPr>
        <w:t xml:space="preserve"> vision communautaire visant à créer un parc accessible à tous</w:t>
      </w:r>
      <w:r>
        <w:rPr>
          <w:rFonts w:ascii="Century Gothic" w:eastAsia="Century Gothic" w:hAnsi="Century Gothic" w:cs="Times New Roman"/>
          <w:kern w:val="0"/>
          <w14:ligatures w14:val="none"/>
        </w:rPr>
        <w:t>.</w:t>
      </w:r>
    </w:p>
    <w:p w14:paraId="00B6ECE6" w14:textId="77777777" w:rsidR="0090537E" w:rsidRDefault="0090537E" w:rsidP="0090537E">
      <w:pPr>
        <w:spacing w:line="256" w:lineRule="auto"/>
        <w:rPr>
          <w:rFonts w:ascii="Century Gothic" w:eastAsia="Century Gothic" w:hAnsi="Century Gothic" w:cs="Times New Roman"/>
          <w:kern w:val="0"/>
          <w14:ligatures w14:val="none"/>
        </w:rPr>
      </w:pPr>
      <w:r w:rsidRPr="0090537E">
        <w:rPr>
          <w:rFonts w:ascii="Century Gothic" w:eastAsia="Century Gothic" w:hAnsi="Century Gothic" w:cs="Times New Roman"/>
          <w:kern w:val="0"/>
          <w14:ligatures w14:val="none"/>
        </w:rPr>
        <w:t xml:space="preserve">Participez ! </w:t>
      </w:r>
      <w:r w:rsidRPr="00854A4F">
        <w:rPr>
          <w:rFonts w:ascii="Century Gothic" w:eastAsia="Century Gothic" w:hAnsi="Century Gothic" w:cs="Times New Roman"/>
          <w:kern w:val="0"/>
          <w14:ligatures w14:val="none"/>
        </w:rPr>
        <w:t>Consultez régulièrement le site Web pour connaître les événements communautaires liés au parc</w:t>
      </w:r>
      <w:r w:rsidRPr="00843921">
        <w:rPr>
          <w:rFonts w:ascii="Century Gothic" w:eastAsia="Century Gothic" w:hAnsi="Century Gothic" w:cs="Times New Roman"/>
          <w:kern w:val="0"/>
          <w14:ligatures w14:val="none"/>
        </w:rPr>
        <w:t xml:space="preserve">. </w:t>
      </w:r>
    </w:p>
    <w:p w14:paraId="4A061362" w14:textId="5ADD8EAA" w:rsidR="0090537E" w:rsidRDefault="0090537E" w:rsidP="0090537E">
      <w:pPr>
        <w:pStyle w:val="Titre1"/>
        <w:rPr>
          <w:rFonts w:eastAsia="Century Gothic"/>
        </w:rPr>
      </w:pPr>
      <w:r w:rsidRPr="00843921">
        <w:rPr>
          <w:rFonts w:eastAsia="Times New Roman"/>
        </w:rPr>
        <w:t>Activités projetées au Parc d</w:t>
      </w:r>
      <w:r>
        <w:rPr>
          <w:rFonts w:eastAsia="Times New Roman"/>
        </w:rPr>
        <w:t>u Lac Long</w:t>
      </w:r>
    </w:p>
    <w:p w14:paraId="2CE8E5BD" w14:textId="562F8D44" w:rsidR="0090537E" w:rsidRPr="00843921" w:rsidRDefault="0090537E" w:rsidP="0090537E">
      <w:pPr>
        <w:spacing w:line="256" w:lineRule="auto"/>
        <w:rPr>
          <w:rFonts w:ascii="Century Gothic" w:eastAsia="Century Gothic" w:hAnsi="Century Gothic" w:cs="Times New Roman"/>
          <w:kern w:val="0"/>
          <w14:ligatures w14:val="none"/>
        </w:rPr>
      </w:pPr>
      <w:r>
        <w:rPr>
          <w:noProof/>
        </w:rPr>
        <w:drawing>
          <wp:inline distT="0" distB="0" distL="0" distR="0" wp14:anchorId="485AB847" wp14:editId="5B5C67FD">
            <wp:extent cx="2118325" cy="1403046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8325" cy="1403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0822D15" wp14:editId="1D082A2A">
            <wp:extent cx="2019820" cy="1346547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820" cy="1346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B3D3895" wp14:editId="76B0ABE1">
            <wp:extent cx="2011680" cy="1341120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4B58D2" wp14:editId="5A9B5870">
            <wp:extent cx="2011680" cy="1341243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1341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537E" w:rsidRPr="00843921" w:rsidSect="0059125A">
      <w:type w:val="continuous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B7FA6" w14:textId="77777777" w:rsidR="00D3463A" w:rsidRDefault="00D3463A" w:rsidP="0059125A">
      <w:pPr>
        <w:spacing w:after="0" w:line="240" w:lineRule="auto"/>
      </w:pPr>
      <w:r>
        <w:separator/>
      </w:r>
    </w:p>
  </w:endnote>
  <w:endnote w:type="continuationSeparator" w:id="0">
    <w:p w14:paraId="4913C449" w14:textId="77777777" w:rsidR="00D3463A" w:rsidRDefault="00D3463A" w:rsidP="00591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C090" w14:textId="77777777" w:rsidR="00D3463A" w:rsidRDefault="00D3463A" w:rsidP="0059125A">
      <w:pPr>
        <w:spacing w:after="0" w:line="240" w:lineRule="auto"/>
      </w:pPr>
      <w:r>
        <w:separator/>
      </w:r>
    </w:p>
  </w:footnote>
  <w:footnote w:type="continuationSeparator" w:id="0">
    <w:p w14:paraId="244A3243" w14:textId="77777777" w:rsidR="00D3463A" w:rsidRDefault="00D3463A" w:rsidP="00591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715F"/>
    <w:multiLevelType w:val="hybridMultilevel"/>
    <w:tmpl w:val="47FA9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642E8"/>
    <w:multiLevelType w:val="hybridMultilevel"/>
    <w:tmpl w:val="7B82BB8C"/>
    <w:lvl w:ilvl="0" w:tplc="4A82D128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C1E06"/>
    <w:multiLevelType w:val="hybridMultilevel"/>
    <w:tmpl w:val="8DAA57F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76D90"/>
    <w:multiLevelType w:val="hybridMultilevel"/>
    <w:tmpl w:val="087E4C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E0C6B"/>
    <w:multiLevelType w:val="hybridMultilevel"/>
    <w:tmpl w:val="2B6E6BD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5E5AF2"/>
    <w:multiLevelType w:val="hybridMultilevel"/>
    <w:tmpl w:val="95AC8928"/>
    <w:lvl w:ilvl="0" w:tplc="0C0C000F">
      <w:start w:val="1"/>
      <w:numFmt w:val="decimal"/>
      <w:lvlText w:val="%1."/>
      <w:lvlJc w:val="left"/>
      <w:pPr>
        <w:ind w:left="1440" w:hanging="360"/>
      </w:p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A7418E5"/>
    <w:multiLevelType w:val="hybridMultilevel"/>
    <w:tmpl w:val="9FC6F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66746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824391">
    <w:abstractNumId w:val="6"/>
  </w:num>
  <w:num w:numId="3" w16cid:durableId="1593977393">
    <w:abstractNumId w:val="3"/>
  </w:num>
  <w:num w:numId="4" w16cid:durableId="1903059104">
    <w:abstractNumId w:val="1"/>
  </w:num>
  <w:num w:numId="5" w16cid:durableId="349645459">
    <w:abstractNumId w:val="4"/>
  </w:num>
  <w:num w:numId="6" w16cid:durableId="804588337">
    <w:abstractNumId w:val="5"/>
  </w:num>
  <w:num w:numId="7" w16cid:durableId="1160721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E9"/>
    <w:rsid w:val="000F4214"/>
    <w:rsid w:val="002558C5"/>
    <w:rsid w:val="0038554D"/>
    <w:rsid w:val="004D62C1"/>
    <w:rsid w:val="0059125A"/>
    <w:rsid w:val="0061140C"/>
    <w:rsid w:val="00707E10"/>
    <w:rsid w:val="00736AE6"/>
    <w:rsid w:val="00820C8A"/>
    <w:rsid w:val="00843921"/>
    <w:rsid w:val="00854A4F"/>
    <w:rsid w:val="00856DE9"/>
    <w:rsid w:val="008B71FA"/>
    <w:rsid w:val="0090537E"/>
    <w:rsid w:val="00B22804"/>
    <w:rsid w:val="00B26DAE"/>
    <w:rsid w:val="00BA041A"/>
    <w:rsid w:val="00CA74B7"/>
    <w:rsid w:val="00D3463A"/>
    <w:rsid w:val="00E17161"/>
    <w:rsid w:val="00E74826"/>
    <w:rsid w:val="00EE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BA31"/>
  <w15:chartTrackingRefBased/>
  <w15:docId w15:val="{F10B307B-F8D8-4000-84F7-77DAA4CCB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56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32348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56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32348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56DE9"/>
    <w:pPr>
      <w:keepNext/>
      <w:keepLines/>
      <w:spacing w:before="160" w:after="80"/>
      <w:outlineLvl w:val="2"/>
    </w:pPr>
    <w:rPr>
      <w:rFonts w:eastAsiaTheme="majorEastAsia" w:cstheme="majorBidi"/>
      <w:color w:val="032348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56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32348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56DE9"/>
    <w:pPr>
      <w:keepNext/>
      <w:keepLines/>
      <w:spacing w:before="80" w:after="40"/>
      <w:outlineLvl w:val="4"/>
    </w:pPr>
    <w:rPr>
      <w:rFonts w:eastAsiaTheme="majorEastAsia" w:cstheme="majorBidi"/>
      <w:color w:val="032348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56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56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56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56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56DE9"/>
    <w:rPr>
      <w:rFonts w:asciiTheme="majorHAnsi" w:eastAsiaTheme="majorEastAsia" w:hAnsiTheme="majorHAnsi" w:cstheme="majorBidi"/>
      <w:color w:val="032348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56DE9"/>
    <w:rPr>
      <w:rFonts w:asciiTheme="majorHAnsi" w:eastAsiaTheme="majorEastAsia" w:hAnsiTheme="majorHAnsi" w:cstheme="majorBidi"/>
      <w:color w:val="032348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56DE9"/>
    <w:rPr>
      <w:rFonts w:eastAsiaTheme="majorEastAsia" w:cstheme="majorBidi"/>
      <w:color w:val="032348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56DE9"/>
    <w:rPr>
      <w:rFonts w:eastAsiaTheme="majorEastAsia" w:cstheme="majorBidi"/>
      <w:i/>
      <w:iCs/>
      <w:color w:val="032348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56DE9"/>
    <w:rPr>
      <w:rFonts w:eastAsiaTheme="majorEastAsia" w:cstheme="majorBidi"/>
      <w:color w:val="032348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56DE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56DE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56DE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56DE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56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56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56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56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56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56DE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56DE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56DE9"/>
    <w:rPr>
      <w:i/>
      <w:iCs/>
      <w:color w:val="032348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56DE9"/>
    <w:pPr>
      <w:pBdr>
        <w:top w:val="single" w:sz="4" w:space="10" w:color="032348" w:themeColor="accent1" w:themeShade="BF"/>
        <w:bottom w:val="single" w:sz="4" w:space="10" w:color="032348" w:themeColor="accent1" w:themeShade="BF"/>
      </w:pBdr>
      <w:spacing w:before="360" w:after="360"/>
      <w:ind w:left="864" w:right="864"/>
      <w:jc w:val="center"/>
    </w:pPr>
    <w:rPr>
      <w:i/>
      <w:iCs/>
      <w:color w:val="032348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56DE9"/>
    <w:rPr>
      <w:i/>
      <w:iCs/>
      <w:color w:val="032348" w:themeColor="accent1" w:themeShade="BF"/>
    </w:rPr>
  </w:style>
  <w:style w:type="character" w:styleId="Rfrenceintense">
    <w:name w:val="Intense Reference"/>
    <w:basedOn w:val="Policepardfaut"/>
    <w:uiPriority w:val="32"/>
    <w:qFormat/>
    <w:rsid w:val="00856DE9"/>
    <w:rPr>
      <w:b/>
      <w:bCs/>
      <w:smallCaps/>
      <w:color w:val="032348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59125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125A"/>
  </w:style>
  <w:style w:type="paragraph" w:styleId="Pieddepage">
    <w:name w:val="footer"/>
    <w:basedOn w:val="Normal"/>
    <w:link w:val="PieddepageCar"/>
    <w:uiPriority w:val="99"/>
    <w:unhideWhenUsed/>
    <w:rsid w:val="0059125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1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Secteur">
  <a:themeElements>
    <a:clrScheme name="Secteur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ecteur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ecteur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25CEAAA3-25E1-46F0-9E8C-CB819C624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Votre Nom</cp:lastModifiedBy>
  <cp:revision>3</cp:revision>
  <dcterms:created xsi:type="dcterms:W3CDTF">2025-03-17T19:56:00Z</dcterms:created>
  <dcterms:modified xsi:type="dcterms:W3CDTF">2025-03-17T20:07:00Z</dcterms:modified>
</cp:coreProperties>
</file>