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DAC25" w14:textId="44914369" w:rsidR="006A4A23" w:rsidRPr="00CB2767" w:rsidRDefault="00FB1E1C" w:rsidP="00A426EB">
      <w:pPr>
        <w:pStyle w:val="display5"/>
        <w:spacing w:before="0" w:beforeAutospacing="0" w:after="225" w:afterAutospacing="0" w:line="319" w:lineRule="atLeast"/>
        <w:rPr>
          <w:rStyle w:val="display4"/>
          <w:rFonts w:asciiTheme="minorHAnsi" w:hAnsiTheme="minorHAnsi" w:cstheme="minorHAnsi"/>
          <w:b/>
          <w:bCs/>
          <w:color w:val="212529"/>
          <w:sz w:val="40"/>
          <w:szCs w:val="22"/>
          <w:lang w:val="fr-CA"/>
        </w:rPr>
      </w:pPr>
      <w:r w:rsidRPr="00CB2767">
        <w:rPr>
          <w:rFonts w:ascii="&amp;quot" w:hAnsi="&amp;quot"/>
          <w:b/>
          <w:bCs/>
          <w:noProof/>
          <w:color w:val="212529"/>
          <w:sz w:val="22"/>
          <w:szCs w:val="22"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3008F" wp14:editId="21E85E8F">
                <wp:simplePos x="0" y="0"/>
                <wp:positionH relativeFrom="margin">
                  <wp:posOffset>51849</wp:posOffset>
                </wp:positionH>
                <wp:positionV relativeFrom="page">
                  <wp:posOffset>485029</wp:posOffset>
                </wp:positionV>
                <wp:extent cx="1007745" cy="750570"/>
                <wp:effectExtent l="0" t="0" r="1905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" cy="75057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7214E4" w14:textId="77777777" w:rsidR="00FB1E1C" w:rsidRPr="0025586B" w:rsidRDefault="00FB1E1C" w:rsidP="00FB1E1C">
                            <w:pPr>
                              <w:spacing w:before="80"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pacing w:val="30"/>
                                <w:w w:val="150"/>
                                <w:sz w:val="44"/>
                                <w:szCs w:val="44"/>
                                <w:lang w:val="fr-CA"/>
                              </w:rPr>
                            </w:pPr>
                            <w:r w:rsidRPr="0025586B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pacing w:val="30"/>
                                <w:w w:val="150"/>
                                <w:sz w:val="44"/>
                                <w:szCs w:val="44"/>
                                <w:lang w:val="fr-CA"/>
                              </w:rPr>
                              <w:t>ITQ</w:t>
                            </w:r>
                          </w:p>
                          <w:p w14:paraId="389842E6" w14:textId="77777777" w:rsidR="00FB1E1C" w:rsidRPr="0025586B" w:rsidRDefault="00FB1E1C" w:rsidP="00FB1E1C">
                            <w:pPr>
                              <w:spacing w:after="0" w:line="240" w:lineRule="auto"/>
                              <w:jc w:val="center"/>
                              <w:rPr>
                                <w:rFonts w:ascii="Papyrus" w:hAnsi="Papyrus" w:cs="Dreaming Outloud Pro"/>
                                <w:color w:val="FFFFFF" w:themeColor="background1"/>
                                <w:spacing w:val="-6"/>
                                <w:w w:val="80"/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25586B">
                              <w:rPr>
                                <w:rFonts w:ascii="Papyrus" w:hAnsi="Papyrus" w:cs="Dreaming Outloud Pro"/>
                                <w:color w:val="FFFFFF" w:themeColor="background1"/>
                                <w:spacing w:val="-6"/>
                                <w:w w:val="80"/>
                                <w:sz w:val="24"/>
                                <w:szCs w:val="24"/>
                                <w:lang w:val="fr-CA"/>
                              </w:rPr>
                              <w:t>Bibliothèques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7300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1pt;margin-top:38.2pt;width:79.35pt;height:59.1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" fillcolor="#4472c4 [3204]" stroked="f" strokeweight=".5pt">
                <v:textbox>
                  <w:txbxContent>
                    <w:p w14:paraId="497214E4" w14:textId="77777777" w:rsidR="00FB1E1C" w:rsidRPr="0025586B" w:rsidRDefault="00FB1E1C" w:rsidP="00FB1E1C">
                      <w:pPr>
                        <w:spacing w:before="80"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pacing w:val="30"/>
                          <w:w w:val="150"/>
                          <w:sz w:val="44"/>
                          <w:szCs w:val="44"/>
                          <w:lang w:val="fr-CA"/>
                        </w:rPr>
                      </w:pPr>
                      <w:r w:rsidRPr="0025586B">
                        <w:rPr>
                          <w:rFonts w:ascii="Times New Roman" w:hAnsi="Times New Roman" w:cs="Times New Roman"/>
                          <w:color w:val="FFFFFF" w:themeColor="background1"/>
                          <w:spacing w:val="30"/>
                          <w:w w:val="150"/>
                          <w:sz w:val="44"/>
                          <w:szCs w:val="44"/>
                          <w:lang w:val="fr-CA"/>
                        </w:rPr>
                        <w:t>ITQ</w:t>
                      </w:r>
                    </w:p>
                    <w:p w14:paraId="389842E6" w14:textId="77777777" w:rsidR="00FB1E1C" w:rsidRPr="0025586B" w:rsidRDefault="00FB1E1C" w:rsidP="00FB1E1C">
                      <w:pPr>
                        <w:spacing w:after="0" w:line="240" w:lineRule="auto"/>
                        <w:jc w:val="center"/>
                        <w:rPr>
                          <w:rFonts w:ascii="Papyrus" w:hAnsi="Papyrus" w:cs="Dreaming Outloud Pro"/>
                          <w:color w:val="FFFFFF" w:themeColor="background1"/>
                          <w:spacing w:val="-6"/>
                          <w:w w:val="80"/>
                          <w:sz w:val="24"/>
                          <w:szCs w:val="24"/>
                          <w:lang w:val="fr-CA"/>
                        </w:rPr>
                      </w:pPr>
                      <w:r w:rsidRPr="0025586B">
                        <w:rPr>
                          <w:rFonts w:ascii="Papyrus" w:hAnsi="Papyrus" w:cs="Dreaming Outloud Pro"/>
                          <w:color w:val="FFFFFF" w:themeColor="background1"/>
                          <w:spacing w:val="-6"/>
                          <w:w w:val="80"/>
                          <w:sz w:val="24"/>
                          <w:szCs w:val="24"/>
                          <w:lang w:val="fr-CA"/>
                        </w:rPr>
                        <w:t>Bibliothèques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6A4A23" w:rsidRPr="00CB2767">
        <w:rPr>
          <w:rStyle w:val="display4"/>
          <w:rFonts w:asciiTheme="minorHAnsi" w:hAnsiTheme="minorHAnsi" w:cstheme="minorHAnsi"/>
          <w:b/>
          <w:bCs/>
          <w:color w:val="212529"/>
          <w:sz w:val="40"/>
          <w:szCs w:val="22"/>
          <w:lang w:val="fr-CA"/>
        </w:rPr>
        <w:t xml:space="preserve">FAQ </w:t>
      </w:r>
      <w:r w:rsidR="00CB2767">
        <w:rPr>
          <w:rStyle w:val="display4"/>
          <w:rFonts w:asciiTheme="minorHAnsi" w:hAnsiTheme="minorHAnsi" w:cstheme="minorHAnsi"/>
          <w:b/>
          <w:bCs/>
          <w:color w:val="212529"/>
          <w:sz w:val="40"/>
          <w:szCs w:val="22"/>
          <w:lang w:val="fr-CA"/>
        </w:rPr>
        <w:t>B</w:t>
      </w:r>
      <w:r w:rsidR="00DE2693" w:rsidRPr="00CB2767">
        <w:rPr>
          <w:rStyle w:val="display4"/>
          <w:rFonts w:asciiTheme="minorHAnsi" w:hAnsiTheme="minorHAnsi" w:cstheme="minorHAnsi"/>
          <w:b/>
          <w:bCs/>
          <w:color w:val="212529"/>
          <w:sz w:val="40"/>
          <w:szCs w:val="22"/>
          <w:lang w:val="fr-CA"/>
        </w:rPr>
        <w:t>ibliothèque</w:t>
      </w:r>
      <w:r w:rsidR="00F81699">
        <w:rPr>
          <w:rStyle w:val="display4"/>
          <w:rFonts w:asciiTheme="minorHAnsi" w:hAnsiTheme="minorHAnsi" w:cstheme="minorHAnsi"/>
          <w:b/>
          <w:bCs/>
          <w:color w:val="212529"/>
          <w:sz w:val="40"/>
          <w:szCs w:val="22"/>
          <w:lang w:val="fr-CA"/>
        </w:rPr>
        <w:t> : Étudiants</w:t>
      </w:r>
      <w:r w:rsidR="00DE2693" w:rsidRPr="00CB2767">
        <w:rPr>
          <w:rStyle w:val="display4"/>
          <w:rFonts w:asciiTheme="minorHAnsi" w:hAnsiTheme="minorHAnsi" w:cstheme="minorHAnsi"/>
          <w:b/>
          <w:bCs/>
          <w:color w:val="212529"/>
          <w:sz w:val="40"/>
          <w:szCs w:val="22"/>
          <w:lang w:val="fr-CA"/>
        </w:rPr>
        <w:t xml:space="preserve"> </w:t>
      </w:r>
    </w:p>
    <w:p w14:paraId="46E1CB54" w14:textId="2AAA156B" w:rsidR="006A4A23" w:rsidRPr="00CB2767" w:rsidRDefault="007A6CE3" w:rsidP="00C12697">
      <w:pPr>
        <w:rPr>
          <w:sz w:val="28"/>
          <w:lang w:val="fr-CA"/>
        </w:rPr>
      </w:pPr>
      <w:bookmarkStart w:id="0" w:name="_Hlk148767909"/>
      <w:r w:rsidRPr="00CB2767">
        <w:rPr>
          <w:sz w:val="28"/>
          <w:lang w:val="fr-CA"/>
        </w:rPr>
        <w:t xml:space="preserve">Recherche </w:t>
      </w:r>
      <w:r w:rsidRPr="00CB2767">
        <w:rPr>
          <w:rFonts w:cstheme="minorHAnsi"/>
          <w:sz w:val="28"/>
          <w:lang w:val="fr-CA"/>
        </w:rPr>
        <w:t xml:space="preserve">- </w:t>
      </w:r>
      <w:r w:rsidR="006363E5" w:rsidRPr="00CB2767">
        <w:rPr>
          <w:sz w:val="28"/>
          <w:lang w:val="fr-CA"/>
        </w:rPr>
        <w:t xml:space="preserve">Étude </w:t>
      </w:r>
      <w:r w:rsidRPr="00CB2767">
        <w:rPr>
          <w:rFonts w:cstheme="minorHAnsi"/>
          <w:sz w:val="28"/>
          <w:lang w:val="fr-CA"/>
        </w:rPr>
        <w:t xml:space="preserve">- </w:t>
      </w:r>
      <w:r w:rsidR="008C3DDB" w:rsidRPr="00CB2767">
        <w:rPr>
          <w:rFonts w:cstheme="minorHAnsi"/>
          <w:sz w:val="28"/>
          <w:lang w:val="fr-CA"/>
        </w:rPr>
        <w:t>Communauté</w:t>
      </w:r>
    </w:p>
    <w:bookmarkEnd w:id="0"/>
    <w:p w14:paraId="2236D62A" w14:textId="0D347D80" w:rsidR="00A10FD5" w:rsidRPr="00CB2767" w:rsidRDefault="00C72B19" w:rsidP="00C12697">
      <w:pPr>
        <w:rPr>
          <w:color w:val="C45911" w:themeColor="accent2" w:themeShade="BF"/>
          <w:lang w:val="fr-CA"/>
        </w:rPr>
      </w:pPr>
      <w:r w:rsidRPr="00CB2767">
        <w:rPr>
          <w:rStyle w:val="display4"/>
          <w:rFonts w:cstheme="minorHAnsi"/>
          <w:b/>
          <w:bCs/>
          <w:noProof/>
          <w:color w:val="2F5496" w:themeColor="accent1" w:themeShade="BF"/>
          <w:lang w:val="fr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7C69B" wp14:editId="0FBA98EF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2468880" cy="5108575"/>
                <wp:effectExtent l="57150" t="38100" r="64770" b="73025"/>
                <wp:wrapSquare wrapText="bothSides"/>
                <wp:docPr id="5" name="Text Box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8880" cy="510886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45BB3A" w14:textId="77777777" w:rsidR="00DB6EDC" w:rsidRPr="00A40775" w:rsidRDefault="00DB6EDC" w:rsidP="00DB6EDC">
                            <w:pPr>
                              <w:jc w:val="center"/>
                              <w:rPr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40775">
                              <w:rPr>
                                <w:noProof/>
                                <w:sz w:val="32"/>
                                <w:szCs w:val="24"/>
                                <w14:textOutline w14:w="9525" w14:cap="rnd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3D976B7B" wp14:editId="6B047BD6">
                                  <wp:extent cx="1380727" cy="742950"/>
                                  <wp:effectExtent l="0" t="0" r="0" b="0"/>
                                  <wp:docPr id="8" name="Picture 8">
                                    <a:extLst xmlns:a="http://schemas.openxmlformats.org/drawingml/2006/main">
                                      <a:ext uri="{C183D7F6-B498-43B3-948B-1728B52AA6E4}">
                                        <adec:decorative xmlns:adec="http://schemas.microsoft.com/office/drawing/2017/decorative" val="1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>
                                            <a:extLst>
                                              <a:ext uri="{C183D7F6-B498-43B3-948B-1728B52AA6E4}">
                                                <adec:decorative xmlns:adec="http://schemas.microsoft.com/office/drawing/2017/decorative" val="1"/>
                                              </a:ext>
                                            </a:extLst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duotone>
                                              <a:schemeClr val="accent2">
                                                <a:shade val="45000"/>
                                                <a:satMod val="135000"/>
                                              </a:schemeClr>
                                              <a:prstClr val="white"/>
                                            </a:duotone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8">
                                                    <a14:imgEffect>
                                                      <a14:colorTemperature colorTemp="47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6788" cy="8000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12C9C87" w14:textId="1928E5B2" w:rsidR="00DB6EDC" w:rsidRPr="00BF7EEB" w:rsidRDefault="00DB6EDC" w:rsidP="00DB6EDC">
                            <w:pPr>
                              <w:jc w:val="center"/>
                              <w:rPr>
                                <w:sz w:val="28"/>
                                <w:lang w:val="fr-CA"/>
                              </w:rPr>
                            </w:pPr>
                            <w:r w:rsidRPr="00BF7EEB">
                              <w:rPr>
                                <w:sz w:val="28"/>
                                <w:lang w:val="fr-CA"/>
                              </w:rPr>
                              <w:t>2</w:t>
                            </w:r>
                            <w:r w:rsidR="00B8684E">
                              <w:rPr>
                                <w:sz w:val="28"/>
                                <w:lang w:val="fr-CA"/>
                              </w:rPr>
                              <w:t> 174 </w:t>
                            </w:r>
                            <w:r w:rsidRPr="00BF7EEB">
                              <w:rPr>
                                <w:sz w:val="28"/>
                                <w:lang w:val="fr-CA"/>
                              </w:rPr>
                              <w:t>324 Titres</w:t>
                            </w:r>
                          </w:p>
                          <w:p w14:paraId="177DB5A5" w14:textId="1DC44424" w:rsidR="00DB6EDC" w:rsidRPr="00BF7EEB" w:rsidRDefault="00DB6EDC" w:rsidP="00DB6EDC">
                            <w:pPr>
                              <w:jc w:val="center"/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</w:pPr>
                            <w:r w:rsidRPr="00BF7EEB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1</w:t>
                            </w:r>
                            <w:r w:rsidR="00B8684E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 387 </w:t>
                            </w:r>
                            <w:r w:rsidRPr="00BF7EEB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 xml:space="preserve">341 Ressources </w:t>
                            </w:r>
                            <w:r w:rsidR="00C72B19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numériques</w:t>
                            </w:r>
                          </w:p>
                          <w:p w14:paraId="4CAE432C" w14:textId="235B40B2" w:rsidR="00DB6EDC" w:rsidRPr="00BF7EEB" w:rsidRDefault="00DB6EDC" w:rsidP="00DB6EDC">
                            <w:pPr>
                              <w:jc w:val="center"/>
                              <w:rPr>
                                <w:sz w:val="28"/>
                                <w:lang w:val="fr-CA"/>
                              </w:rPr>
                            </w:pPr>
                            <w:r w:rsidRPr="00BF7EEB">
                              <w:rPr>
                                <w:sz w:val="28"/>
                                <w:lang w:val="fr-CA"/>
                              </w:rPr>
                              <w:t>197</w:t>
                            </w:r>
                            <w:r w:rsidR="00B8684E">
                              <w:rPr>
                                <w:sz w:val="28"/>
                                <w:lang w:val="fr-CA"/>
                              </w:rPr>
                              <w:t> </w:t>
                            </w:r>
                            <w:r w:rsidRPr="00BF7EEB">
                              <w:rPr>
                                <w:sz w:val="28"/>
                                <w:lang w:val="fr-CA"/>
                              </w:rPr>
                              <w:t xml:space="preserve">343 Abonnements </w:t>
                            </w:r>
                          </w:p>
                          <w:p w14:paraId="5453CCB8" w14:textId="36BDFA9D" w:rsidR="00DB6EDC" w:rsidRPr="00BF7EEB" w:rsidRDefault="00DB6EDC" w:rsidP="00DB6EDC">
                            <w:pPr>
                              <w:jc w:val="center"/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</w:pPr>
                            <w:r w:rsidRPr="00BF7EEB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1</w:t>
                            </w:r>
                            <w:r w:rsidR="00B8684E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 231 </w:t>
                            </w:r>
                            <w:r w:rsidRPr="00BF7EEB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 xml:space="preserve">067 Visiteurs </w:t>
                            </w:r>
                          </w:p>
                          <w:p w14:paraId="2DE1919A" w14:textId="209A0A76" w:rsidR="00DB6EDC" w:rsidRPr="00BF7EEB" w:rsidRDefault="00DB6EDC" w:rsidP="00DB6EDC">
                            <w:pPr>
                              <w:jc w:val="center"/>
                              <w:rPr>
                                <w:sz w:val="28"/>
                                <w:lang w:val="fr-CA"/>
                              </w:rPr>
                            </w:pPr>
                            <w:r w:rsidRPr="00BF7EEB">
                              <w:rPr>
                                <w:sz w:val="28"/>
                                <w:lang w:val="fr-CA"/>
                              </w:rPr>
                              <w:t>687</w:t>
                            </w:r>
                            <w:r w:rsidR="00B8684E">
                              <w:rPr>
                                <w:sz w:val="28"/>
                                <w:lang w:val="fr-CA"/>
                              </w:rPr>
                              <w:t> </w:t>
                            </w:r>
                            <w:r w:rsidRPr="00BF7EEB">
                              <w:rPr>
                                <w:sz w:val="28"/>
                                <w:lang w:val="fr-CA"/>
                              </w:rPr>
                              <w:t xml:space="preserve">934 </w:t>
                            </w:r>
                            <w:r w:rsidR="00C72B19">
                              <w:rPr>
                                <w:sz w:val="28"/>
                                <w:lang w:val="fr-CA"/>
                              </w:rPr>
                              <w:t>Publications</w:t>
                            </w:r>
                            <w:r w:rsidR="00C72B19" w:rsidRPr="00BF7EEB">
                              <w:rPr>
                                <w:sz w:val="28"/>
                                <w:lang w:val="fr-CA"/>
                              </w:rPr>
                              <w:t xml:space="preserve"> </w:t>
                            </w:r>
                            <w:r w:rsidRPr="00BF7EEB">
                              <w:rPr>
                                <w:sz w:val="28"/>
                                <w:lang w:val="fr-CA"/>
                              </w:rPr>
                              <w:t>imprimées et numériques</w:t>
                            </w:r>
                          </w:p>
                          <w:p w14:paraId="419B83DB" w14:textId="00327B20" w:rsidR="00DB6EDC" w:rsidRPr="00BF7EEB" w:rsidRDefault="00DB6EDC" w:rsidP="00DB6EDC">
                            <w:pPr>
                              <w:jc w:val="center"/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</w:pPr>
                            <w:r w:rsidRPr="00BF7EEB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1</w:t>
                            </w:r>
                            <w:r w:rsidR="00B8684E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 </w:t>
                            </w:r>
                            <w:r w:rsidRPr="00BF7EEB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288 Sessions d</w:t>
                            </w:r>
                            <w:r w:rsidR="00B92044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’</w:t>
                            </w:r>
                            <w:r w:rsidRPr="00BF7EEB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enseignement</w:t>
                            </w:r>
                          </w:p>
                          <w:p w14:paraId="061E4A45" w14:textId="2B18C883" w:rsidR="00DB6EDC" w:rsidRPr="00CB2767" w:rsidRDefault="00DB6EDC" w:rsidP="00DB6EDC">
                            <w:pPr>
                              <w:jc w:val="center"/>
                              <w:rPr>
                                <w:sz w:val="28"/>
                                <w:lang w:val="fr-CA"/>
                              </w:rPr>
                            </w:pPr>
                            <w:r w:rsidRPr="00CB2767">
                              <w:rPr>
                                <w:sz w:val="28"/>
                                <w:lang w:val="fr-CA"/>
                              </w:rPr>
                              <w:t>734</w:t>
                            </w:r>
                            <w:r w:rsidR="00B8684E" w:rsidRPr="00CB2767">
                              <w:rPr>
                                <w:sz w:val="28"/>
                                <w:lang w:val="fr-CA"/>
                              </w:rPr>
                              <w:t> </w:t>
                            </w:r>
                            <w:r w:rsidRPr="00CB2767">
                              <w:rPr>
                                <w:sz w:val="28"/>
                                <w:lang w:val="fr-CA"/>
                              </w:rPr>
                              <w:t xml:space="preserve">243 </w:t>
                            </w:r>
                            <w:r w:rsidR="00C72B19" w:rsidRPr="00CB2767">
                              <w:rPr>
                                <w:sz w:val="28"/>
                                <w:lang w:val="fr-CA"/>
                              </w:rPr>
                              <w:t>Sessions de clavardage</w:t>
                            </w:r>
                          </w:p>
                          <w:p w14:paraId="5313E725" w14:textId="29338B97" w:rsidR="00DB6EDC" w:rsidRPr="00CB2767" w:rsidRDefault="00E94C40" w:rsidP="00DB6EDC">
                            <w:pPr>
                              <w:jc w:val="center"/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</w:pPr>
                            <w:r w:rsidRPr="00CB2767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 xml:space="preserve">473 </w:t>
                            </w:r>
                            <w:r w:rsidR="00DB6EDC" w:rsidRPr="00CB2767">
                              <w:rPr>
                                <w:color w:val="F7CAAC" w:themeColor="accent2" w:themeTint="66"/>
                                <w:sz w:val="28"/>
                                <w:lang w:val="fr-CA"/>
                              </w:rPr>
                              <w:t>Événements en direct et virtuels</w:t>
                            </w:r>
                          </w:p>
                          <w:p w14:paraId="706C9105" w14:textId="32E9BCD6" w:rsidR="00746C94" w:rsidRPr="00CB2767" w:rsidRDefault="00746C94" w:rsidP="00746C94">
                            <w:pPr>
                              <w:jc w:val="center"/>
                              <w:rPr>
                                <w:i/>
                                <w:iCs/>
                                <w:szCs w:val="18"/>
                                <w:lang w:val="fr-CA"/>
                              </w:rPr>
                            </w:pPr>
                            <w:r w:rsidRPr="00CB2767">
                              <w:rPr>
                                <w:i/>
                                <w:iCs/>
                                <w:szCs w:val="18"/>
                                <w:lang w:val="fr-CA"/>
                              </w:rPr>
                              <w:t>Source</w:t>
                            </w:r>
                            <w:r w:rsidR="00B8684E" w:rsidRPr="00CB2767">
                              <w:rPr>
                                <w:i/>
                                <w:iCs/>
                                <w:szCs w:val="18"/>
                                <w:lang w:val="fr-CA"/>
                              </w:rPr>
                              <w:t> </w:t>
                            </w:r>
                            <w:r w:rsidRPr="00CB2767">
                              <w:rPr>
                                <w:i/>
                                <w:iCs/>
                                <w:szCs w:val="18"/>
                                <w:lang w:val="fr-CA"/>
                              </w:rPr>
                              <w:t>: Rapport annuel</w:t>
                            </w:r>
                            <w:r w:rsidR="00B8684E" w:rsidRPr="00CB2767">
                              <w:rPr>
                                <w:i/>
                                <w:iCs/>
                                <w:szCs w:val="18"/>
                                <w:lang w:val="fr-CA"/>
                              </w:rPr>
                              <w:t> </w:t>
                            </w:r>
                            <w:r w:rsidRPr="00CB2767">
                              <w:rPr>
                                <w:i/>
                                <w:iCs/>
                                <w:szCs w:val="18"/>
                                <w:lang w:val="fr-CA"/>
                              </w:rPr>
                              <w:t>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7C69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alt="&quot;&quot;" style="position:absolute;margin-left:143.2pt;margin-top:0;width:194.4pt;height:402.2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inset="14.4pt,7.2pt,14.4pt,7.2pt">
                  <w:txbxContent>
                    <w:p w14:paraId="7F45BB3A" w14:textId="77777777" w:rsidR="00DB6EDC" w:rsidRPr="00A40775" w:rsidRDefault="00DB6EDC" w:rsidP="00DB6EDC">
                      <w:pPr>
                        <w:jc w:val="center"/>
                        <w:rPr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A40775">
                        <w:rPr>
                          <w:noProof/>
                          <w:sz w:val="32"/>
                          <w:szCs w:val="24"/>
                          <w14:textOutline w14:w="9525" w14:cap="rnd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3D976B7B" wp14:editId="6B047BD6">
                            <wp:extent cx="1380727" cy="742950"/>
                            <wp:effectExtent l="0" t="0" r="0" b="0"/>
                            <wp:docPr id="8" name="Picture 8">
                              <a:extLst xmlns:a="http://schemas.openxmlformats.org/drawingml/2006/main"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8">
                                      <a:extLst>
                                        <a:ext uri="{C183D7F6-B498-43B3-948B-1728B52AA6E4}">
                                          <adec:decorative xmlns:adec="http://schemas.microsoft.com/office/drawing/2017/decorative" val="1"/>
                                        </a:ext>
                                      </a:extLst>
                                    </pic:cNvPr>
                                    <pic:cNvPicPr/>
                                  </pic:nvPicPr>
                                  <pic:blipFill>
                                    <a:blip r:embed="rId10">
                                      <a:duotone>
                                        <a:schemeClr val="accent2">
                                          <a:shade val="45000"/>
                                          <a:satMod val="135000"/>
                                        </a:schemeClr>
                                        <a:prstClr val="white"/>
                                      </a:duotone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1">
                                              <a14:imgEffect>
                                                <a14:colorTemperature colorTemp="47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6788" cy="8000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12C9C87" w14:textId="1928E5B2" w:rsidR="00DB6EDC" w:rsidRPr="00BF7EEB" w:rsidRDefault="00DB6EDC" w:rsidP="00DB6EDC">
                      <w:pPr>
                        <w:jc w:val="center"/>
                        <w:rPr>
                          <w:sz w:val="28"/>
                          <w:lang w:val="fr-CA"/>
                        </w:rPr>
                      </w:pPr>
                      <w:r w:rsidRPr="00BF7EEB">
                        <w:rPr>
                          <w:sz w:val="28"/>
                          <w:lang w:val="fr-CA"/>
                        </w:rPr>
                        <w:t>2</w:t>
                      </w:r>
                      <w:r w:rsidR="00B8684E">
                        <w:rPr>
                          <w:sz w:val="28"/>
                          <w:lang w:val="fr-CA"/>
                        </w:rPr>
                        <w:t> 174 </w:t>
                      </w:r>
                      <w:r w:rsidRPr="00BF7EEB">
                        <w:rPr>
                          <w:sz w:val="28"/>
                          <w:lang w:val="fr-CA"/>
                        </w:rPr>
                        <w:t>324 Titres</w:t>
                      </w:r>
                    </w:p>
                    <w:p w14:paraId="177DB5A5" w14:textId="1DC44424" w:rsidR="00DB6EDC" w:rsidRPr="00BF7EEB" w:rsidRDefault="00DB6EDC" w:rsidP="00DB6EDC">
                      <w:pPr>
                        <w:jc w:val="center"/>
                        <w:rPr>
                          <w:color w:val="F7CAAC" w:themeColor="accent2" w:themeTint="66"/>
                          <w:sz w:val="28"/>
                          <w:lang w:val="fr-CA"/>
                        </w:rPr>
                      </w:pPr>
                      <w:r w:rsidRPr="00BF7EEB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1</w:t>
                      </w:r>
                      <w:r w:rsidR="00B8684E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 387 </w:t>
                      </w:r>
                      <w:r w:rsidRPr="00BF7EEB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 xml:space="preserve">341 Ressources </w:t>
                      </w:r>
                      <w:r w:rsidR="00C72B19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numériques</w:t>
                      </w:r>
                    </w:p>
                    <w:p w14:paraId="4CAE432C" w14:textId="235B40B2" w:rsidR="00DB6EDC" w:rsidRPr="00BF7EEB" w:rsidRDefault="00DB6EDC" w:rsidP="00DB6EDC">
                      <w:pPr>
                        <w:jc w:val="center"/>
                        <w:rPr>
                          <w:sz w:val="28"/>
                          <w:lang w:val="fr-CA"/>
                        </w:rPr>
                      </w:pPr>
                      <w:r w:rsidRPr="00BF7EEB">
                        <w:rPr>
                          <w:sz w:val="28"/>
                          <w:lang w:val="fr-CA"/>
                        </w:rPr>
                        <w:t>197</w:t>
                      </w:r>
                      <w:r w:rsidR="00B8684E">
                        <w:rPr>
                          <w:sz w:val="28"/>
                          <w:lang w:val="fr-CA"/>
                        </w:rPr>
                        <w:t> </w:t>
                      </w:r>
                      <w:r w:rsidRPr="00BF7EEB">
                        <w:rPr>
                          <w:sz w:val="28"/>
                          <w:lang w:val="fr-CA"/>
                        </w:rPr>
                        <w:t xml:space="preserve">343 Abonnements </w:t>
                      </w:r>
                    </w:p>
                    <w:p w14:paraId="5453CCB8" w14:textId="36BDFA9D" w:rsidR="00DB6EDC" w:rsidRPr="00BF7EEB" w:rsidRDefault="00DB6EDC" w:rsidP="00DB6EDC">
                      <w:pPr>
                        <w:jc w:val="center"/>
                        <w:rPr>
                          <w:color w:val="F7CAAC" w:themeColor="accent2" w:themeTint="66"/>
                          <w:sz w:val="28"/>
                          <w:lang w:val="fr-CA"/>
                        </w:rPr>
                      </w:pPr>
                      <w:r w:rsidRPr="00BF7EEB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1</w:t>
                      </w:r>
                      <w:r w:rsidR="00B8684E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 231 </w:t>
                      </w:r>
                      <w:r w:rsidRPr="00BF7EEB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 xml:space="preserve">067 Visiteurs </w:t>
                      </w:r>
                    </w:p>
                    <w:p w14:paraId="2DE1919A" w14:textId="209A0A76" w:rsidR="00DB6EDC" w:rsidRPr="00BF7EEB" w:rsidRDefault="00DB6EDC" w:rsidP="00DB6EDC">
                      <w:pPr>
                        <w:jc w:val="center"/>
                        <w:rPr>
                          <w:sz w:val="28"/>
                          <w:lang w:val="fr-CA"/>
                        </w:rPr>
                      </w:pPr>
                      <w:r w:rsidRPr="00BF7EEB">
                        <w:rPr>
                          <w:sz w:val="28"/>
                          <w:lang w:val="fr-CA"/>
                        </w:rPr>
                        <w:t>687</w:t>
                      </w:r>
                      <w:r w:rsidR="00B8684E">
                        <w:rPr>
                          <w:sz w:val="28"/>
                          <w:lang w:val="fr-CA"/>
                        </w:rPr>
                        <w:t> </w:t>
                      </w:r>
                      <w:r w:rsidRPr="00BF7EEB">
                        <w:rPr>
                          <w:sz w:val="28"/>
                          <w:lang w:val="fr-CA"/>
                        </w:rPr>
                        <w:t xml:space="preserve">934 </w:t>
                      </w:r>
                      <w:r w:rsidR="00C72B19">
                        <w:rPr>
                          <w:sz w:val="28"/>
                          <w:lang w:val="fr-CA"/>
                        </w:rPr>
                        <w:t>Publications</w:t>
                      </w:r>
                      <w:r w:rsidR="00C72B19" w:rsidRPr="00BF7EEB">
                        <w:rPr>
                          <w:sz w:val="28"/>
                          <w:lang w:val="fr-CA"/>
                        </w:rPr>
                        <w:t xml:space="preserve"> </w:t>
                      </w:r>
                      <w:r w:rsidRPr="00BF7EEB">
                        <w:rPr>
                          <w:sz w:val="28"/>
                          <w:lang w:val="fr-CA"/>
                        </w:rPr>
                        <w:t>imprimées et numériques</w:t>
                      </w:r>
                    </w:p>
                    <w:p w14:paraId="419B83DB" w14:textId="00327B20" w:rsidR="00DB6EDC" w:rsidRPr="00BF7EEB" w:rsidRDefault="00DB6EDC" w:rsidP="00DB6EDC">
                      <w:pPr>
                        <w:jc w:val="center"/>
                        <w:rPr>
                          <w:color w:val="F7CAAC" w:themeColor="accent2" w:themeTint="66"/>
                          <w:sz w:val="28"/>
                          <w:lang w:val="fr-CA"/>
                        </w:rPr>
                      </w:pPr>
                      <w:r w:rsidRPr="00BF7EEB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1</w:t>
                      </w:r>
                      <w:r w:rsidR="00B8684E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 </w:t>
                      </w:r>
                      <w:r w:rsidRPr="00BF7EEB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288 Sessions d</w:t>
                      </w:r>
                      <w:r w:rsidR="00B92044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’</w:t>
                      </w:r>
                      <w:r w:rsidRPr="00BF7EEB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enseignement</w:t>
                      </w:r>
                    </w:p>
                    <w:p w14:paraId="061E4A45" w14:textId="2B18C883" w:rsidR="00DB6EDC" w:rsidRPr="00CB2767" w:rsidRDefault="00DB6EDC" w:rsidP="00DB6EDC">
                      <w:pPr>
                        <w:jc w:val="center"/>
                        <w:rPr>
                          <w:sz w:val="28"/>
                          <w:lang w:val="fr-CA"/>
                        </w:rPr>
                      </w:pPr>
                      <w:r w:rsidRPr="00CB2767">
                        <w:rPr>
                          <w:sz w:val="28"/>
                          <w:lang w:val="fr-CA"/>
                        </w:rPr>
                        <w:t>734</w:t>
                      </w:r>
                      <w:r w:rsidR="00B8684E" w:rsidRPr="00CB2767">
                        <w:rPr>
                          <w:sz w:val="28"/>
                          <w:lang w:val="fr-CA"/>
                        </w:rPr>
                        <w:t> </w:t>
                      </w:r>
                      <w:r w:rsidRPr="00CB2767">
                        <w:rPr>
                          <w:sz w:val="28"/>
                          <w:lang w:val="fr-CA"/>
                        </w:rPr>
                        <w:t xml:space="preserve">243 </w:t>
                      </w:r>
                      <w:r w:rsidR="00C72B19" w:rsidRPr="00CB2767">
                        <w:rPr>
                          <w:sz w:val="28"/>
                          <w:lang w:val="fr-CA"/>
                        </w:rPr>
                        <w:t>Sessions de clavardage</w:t>
                      </w:r>
                    </w:p>
                    <w:p w14:paraId="5313E725" w14:textId="29338B97" w:rsidR="00DB6EDC" w:rsidRPr="00CB2767" w:rsidRDefault="00E94C40" w:rsidP="00DB6EDC">
                      <w:pPr>
                        <w:jc w:val="center"/>
                        <w:rPr>
                          <w:color w:val="F7CAAC" w:themeColor="accent2" w:themeTint="66"/>
                          <w:sz w:val="28"/>
                          <w:lang w:val="fr-CA"/>
                        </w:rPr>
                      </w:pPr>
                      <w:r w:rsidRPr="00CB2767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 xml:space="preserve">473 </w:t>
                      </w:r>
                      <w:r w:rsidR="00DB6EDC" w:rsidRPr="00CB2767">
                        <w:rPr>
                          <w:color w:val="F7CAAC" w:themeColor="accent2" w:themeTint="66"/>
                          <w:sz w:val="28"/>
                          <w:lang w:val="fr-CA"/>
                        </w:rPr>
                        <w:t>Événements en direct et virtuels</w:t>
                      </w:r>
                    </w:p>
                    <w:p w14:paraId="706C9105" w14:textId="32E9BCD6" w:rsidR="00746C94" w:rsidRPr="00CB2767" w:rsidRDefault="00746C94" w:rsidP="00746C94">
                      <w:pPr>
                        <w:jc w:val="center"/>
                        <w:rPr>
                          <w:i/>
                          <w:iCs/>
                          <w:szCs w:val="18"/>
                          <w:lang w:val="fr-CA"/>
                        </w:rPr>
                      </w:pPr>
                      <w:r w:rsidRPr="00CB2767">
                        <w:rPr>
                          <w:i/>
                          <w:iCs/>
                          <w:szCs w:val="18"/>
                          <w:lang w:val="fr-CA"/>
                        </w:rPr>
                        <w:t>Source</w:t>
                      </w:r>
                      <w:r w:rsidR="00B8684E" w:rsidRPr="00CB2767">
                        <w:rPr>
                          <w:i/>
                          <w:iCs/>
                          <w:szCs w:val="18"/>
                          <w:lang w:val="fr-CA"/>
                        </w:rPr>
                        <w:t> </w:t>
                      </w:r>
                      <w:r w:rsidRPr="00CB2767">
                        <w:rPr>
                          <w:i/>
                          <w:iCs/>
                          <w:szCs w:val="18"/>
                          <w:lang w:val="fr-CA"/>
                        </w:rPr>
                        <w:t>: Rapport annuel</w:t>
                      </w:r>
                      <w:r w:rsidR="00B8684E" w:rsidRPr="00CB2767">
                        <w:rPr>
                          <w:i/>
                          <w:iCs/>
                          <w:szCs w:val="18"/>
                          <w:lang w:val="fr-CA"/>
                        </w:rPr>
                        <w:t> </w:t>
                      </w:r>
                      <w:r w:rsidRPr="00CB2767">
                        <w:rPr>
                          <w:i/>
                          <w:iCs/>
                          <w:szCs w:val="18"/>
                          <w:lang w:val="fr-CA"/>
                        </w:rPr>
                        <w:t>2025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5766A" w:rsidRPr="00CB2767">
        <w:rPr>
          <w:color w:val="C45911" w:themeColor="accent2" w:themeShade="BF"/>
          <w:lang w:val="fr-CA"/>
        </w:rPr>
        <w:t>Q</w:t>
      </w:r>
      <w:r w:rsidR="00B8684E" w:rsidRPr="00CB2767">
        <w:rPr>
          <w:color w:val="C45911" w:themeColor="accent2" w:themeShade="BF"/>
          <w:lang w:val="fr-CA"/>
        </w:rPr>
        <w:t> </w:t>
      </w:r>
      <w:r w:rsidR="00D5766A" w:rsidRPr="00CB2767">
        <w:rPr>
          <w:color w:val="C45911" w:themeColor="accent2" w:themeShade="BF"/>
          <w:lang w:val="fr-CA"/>
        </w:rPr>
        <w:t xml:space="preserve">: Comment </w:t>
      </w:r>
      <w:r w:rsidR="00F12654" w:rsidRPr="00CB2767">
        <w:rPr>
          <w:color w:val="C45911" w:themeColor="accent2" w:themeShade="BF"/>
          <w:lang w:val="fr-CA"/>
        </w:rPr>
        <w:t>puis-je obtenir l</w:t>
      </w:r>
      <w:r w:rsidR="00B92044">
        <w:rPr>
          <w:color w:val="C45911" w:themeColor="accent2" w:themeShade="BF"/>
          <w:lang w:val="fr-CA"/>
        </w:rPr>
        <w:t>’</w:t>
      </w:r>
      <w:r w:rsidR="00F12654" w:rsidRPr="00CB2767">
        <w:rPr>
          <w:color w:val="C45911" w:themeColor="accent2" w:themeShade="BF"/>
          <w:lang w:val="fr-CA"/>
        </w:rPr>
        <w:t>aide d</w:t>
      </w:r>
      <w:r w:rsidR="00B92044">
        <w:rPr>
          <w:color w:val="C45911" w:themeColor="accent2" w:themeShade="BF"/>
          <w:lang w:val="fr-CA"/>
        </w:rPr>
        <w:t>’</w:t>
      </w:r>
      <w:r w:rsidR="00F12654" w:rsidRPr="00CB2767">
        <w:rPr>
          <w:color w:val="C45911" w:themeColor="accent2" w:themeShade="BF"/>
          <w:lang w:val="fr-CA"/>
        </w:rPr>
        <w:t>un bibliothécaire</w:t>
      </w:r>
      <w:r w:rsidR="00B8684E" w:rsidRPr="00CB2767">
        <w:rPr>
          <w:color w:val="C45911" w:themeColor="accent2" w:themeShade="BF"/>
          <w:lang w:val="fr-CA"/>
        </w:rPr>
        <w:t> </w:t>
      </w:r>
      <w:r w:rsidR="00D5766A" w:rsidRPr="00CB2767">
        <w:rPr>
          <w:color w:val="C45911" w:themeColor="accent2" w:themeShade="BF"/>
          <w:lang w:val="fr-CA"/>
        </w:rPr>
        <w:t>?</w:t>
      </w:r>
    </w:p>
    <w:p w14:paraId="29F62481" w14:textId="52A809F6" w:rsidR="00D5766A" w:rsidRPr="00CB2767" w:rsidRDefault="00F12654" w:rsidP="00C12697">
      <w:pPr>
        <w:rPr>
          <w:lang w:val="fr-CA"/>
        </w:rPr>
      </w:pPr>
      <w:bookmarkStart w:id="1" w:name="_Hlk190175712"/>
      <w:r w:rsidRPr="00CB2767">
        <w:rPr>
          <w:lang w:val="fr-CA"/>
        </w:rPr>
        <w:t xml:space="preserve">Pendant les heures de </w:t>
      </w:r>
      <w:r w:rsidR="008C3DDB" w:rsidRPr="00CB2767">
        <w:rPr>
          <w:lang w:val="fr-CA"/>
        </w:rPr>
        <w:t xml:space="preserve">clavardage </w:t>
      </w:r>
      <w:r w:rsidRPr="00CB2767">
        <w:rPr>
          <w:lang w:val="fr-CA"/>
        </w:rPr>
        <w:t xml:space="preserve">en direct, le personnel du </w:t>
      </w:r>
      <w:r w:rsidR="00A40775" w:rsidRPr="00CB2767">
        <w:rPr>
          <w:lang w:val="fr-CA"/>
        </w:rPr>
        <w:t>service d</w:t>
      </w:r>
      <w:r w:rsidR="00B92044">
        <w:rPr>
          <w:lang w:val="fr-CA"/>
        </w:rPr>
        <w:t>’</w:t>
      </w:r>
      <w:r w:rsidR="00A40775" w:rsidRPr="00CB2767">
        <w:rPr>
          <w:lang w:val="fr-CA"/>
        </w:rPr>
        <w:t xml:space="preserve">assistance de la </w:t>
      </w:r>
      <w:r w:rsidRPr="00CB2767">
        <w:rPr>
          <w:lang w:val="fr-CA"/>
        </w:rPr>
        <w:t>bibliothèque peut vous aider à répondre à toutes les questions d</w:t>
      </w:r>
      <w:r w:rsidR="00B92044">
        <w:rPr>
          <w:lang w:val="fr-CA"/>
        </w:rPr>
        <w:t>’</w:t>
      </w:r>
      <w:r w:rsidRPr="00CB2767">
        <w:rPr>
          <w:lang w:val="fr-CA"/>
        </w:rPr>
        <w:t xml:space="preserve">ordre général concernant la bibliothèque, y compris les questions relatives à votre compte, </w:t>
      </w:r>
      <w:r w:rsidR="00637F2F" w:rsidRPr="00CB2767">
        <w:rPr>
          <w:lang w:val="fr-CA"/>
        </w:rPr>
        <w:t>à l</w:t>
      </w:r>
      <w:r w:rsidR="00B92044">
        <w:rPr>
          <w:lang w:val="fr-CA"/>
        </w:rPr>
        <w:t>’</w:t>
      </w:r>
      <w:r w:rsidR="00637F2F" w:rsidRPr="00CB2767">
        <w:rPr>
          <w:lang w:val="fr-CA"/>
        </w:rPr>
        <w:t>accès</w:t>
      </w:r>
      <w:r w:rsidRPr="00CB2767">
        <w:rPr>
          <w:lang w:val="fr-CA"/>
        </w:rPr>
        <w:t xml:space="preserve"> aux manuels </w:t>
      </w:r>
      <w:r w:rsidR="00637F2F" w:rsidRPr="00CB2767">
        <w:rPr>
          <w:lang w:val="fr-CA"/>
        </w:rPr>
        <w:t>et aux films</w:t>
      </w:r>
      <w:r w:rsidR="00287043" w:rsidRPr="00CB2767">
        <w:rPr>
          <w:lang w:val="fr-CA"/>
        </w:rPr>
        <w:t xml:space="preserve"> et </w:t>
      </w:r>
      <w:r w:rsidR="00637F2F" w:rsidRPr="00CB2767">
        <w:rPr>
          <w:lang w:val="fr-CA"/>
        </w:rPr>
        <w:t xml:space="preserve">à la réservation </w:t>
      </w:r>
      <w:r w:rsidR="008C3DDB" w:rsidRPr="00CB2767">
        <w:rPr>
          <w:lang w:val="fr-CA"/>
        </w:rPr>
        <w:t>de salles d</w:t>
      </w:r>
      <w:r w:rsidR="00B92044">
        <w:rPr>
          <w:lang w:val="fr-CA"/>
        </w:rPr>
        <w:t>’</w:t>
      </w:r>
      <w:r w:rsidR="008C3DDB" w:rsidRPr="00CB2767">
        <w:rPr>
          <w:lang w:val="fr-CA"/>
        </w:rPr>
        <w:t>étude</w:t>
      </w:r>
      <w:r w:rsidRPr="00CB2767">
        <w:rPr>
          <w:lang w:val="fr-CA"/>
        </w:rPr>
        <w:t xml:space="preserve">. </w:t>
      </w:r>
      <w:r w:rsidR="004B7B8A" w:rsidRPr="00CB2767">
        <w:rPr>
          <w:lang w:val="fr-CA"/>
        </w:rPr>
        <w:t xml:space="preserve">Le </w:t>
      </w:r>
      <w:r w:rsidR="008C3DDB" w:rsidRPr="00CB2767">
        <w:rPr>
          <w:lang w:val="fr-CA"/>
        </w:rPr>
        <w:t>clavardage</w:t>
      </w:r>
      <w:r w:rsidR="004B7B8A" w:rsidRPr="00CB2767">
        <w:rPr>
          <w:lang w:val="fr-CA"/>
        </w:rPr>
        <w:t xml:space="preserve"> est </w:t>
      </w:r>
      <w:r w:rsidR="006E1B47" w:rsidRPr="00CB2767">
        <w:rPr>
          <w:lang w:val="fr-CA"/>
        </w:rPr>
        <w:t xml:space="preserve">disponible de </w:t>
      </w:r>
      <w:r w:rsidR="00287043" w:rsidRPr="00CB2767">
        <w:rPr>
          <w:lang w:val="fr-CA"/>
        </w:rPr>
        <w:t>8 </w:t>
      </w:r>
      <w:r w:rsidR="006E1B47" w:rsidRPr="00CB2767">
        <w:rPr>
          <w:lang w:val="fr-CA"/>
        </w:rPr>
        <w:t xml:space="preserve">h </w:t>
      </w:r>
      <w:r w:rsidR="006F7784" w:rsidRPr="00CB2767">
        <w:rPr>
          <w:lang w:val="fr-CA"/>
        </w:rPr>
        <w:t xml:space="preserve">à </w:t>
      </w:r>
      <w:r w:rsidR="00287043" w:rsidRPr="00CB2767">
        <w:rPr>
          <w:lang w:val="fr-CA"/>
        </w:rPr>
        <w:t>21 </w:t>
      </w:r>
      <w:r w:rsidR="006F7784" w:rsidRPr="00CB2767">
        <w:rPr>
          <w:lang w:val="fr-CA"/>
        </w:rPr>
        <w:t xml:space="preserve">h </w:t>
      </w:r>
      <w:r w:rsidR="00287043" w:rsidRPr="00CB2767">
        <w:rPr>
          <w:lang w:val="fr-CA"/>
        </w:rPr>
        <w:t>tous les jours</w:t>
      </w:r>
      <w:r w:rsidR="006E1B47" w:rsidRPr="00CB2767">
        <w:rPr>
          <w:lang w:val="fr-CA"/>
        </w:rPr>
        <w:t xml:space="preserve">. </w:t>
      </w:r>
      <w:r w:rsidR="00637F2F" w:rsidRPr="00CB2767">
        <w:rPr>
          <w:lang w:val="fr-CA"/>
        </w:rPr>
        <w:t xml:space="preserve">Vous pouvez également envoyer </w:t>
      </w:r>
      <w:r w:rsidR="008C3DDB" w:rsidRPr="00CB2767">
        <w:rPr>
          <w:lang w:val="fr-CA"/>
        </w:rPr>
        <w:t xml:space="preserve">votre question </w:t>
      </w:r>
      <w:r w:rsidR="00637F2F" w:rsidRPr="00CB2767">
        <w:rPr>
          <w:lang w:val="fr-CA"/>
        </w:rPr>
        <w:t>par courrie</w:t>
      </w:r>
      <w:r w:rsidR="00287043" w:rsidRPr="00CB2767">
        <w:rPr>
          <w:lang w:val="fr-CA"/>
        </w:rPr>
        <w:t xml:space="preserve">l </w:t>
      </w:r>
      <w:r w:rsidR="00637F2F" w:rsidRPr="00CB2767">
        <w:rPr>
          <w:lang w:val="fr-CA"/>
        </w:rPr>
        <w:t xml:space="preserve">et un membre </w:t>
      </w:r>
      <w:r w:rsidR="008C3DDB" w:rsidRPr="00CB2767">
        <w:rPr>
          <w:lang w:val="fr-CA"/>
        </w:rPr>
        <w:t>de notre équipe</w:t>
      </w:r>
      <w:r w:rsidR="00637F2F" w:rsidRPr="00CB2767">
        <w:rPr>
          <w:lang w:val="fr-CA"/>
        </w:rPr>
        <w:t xml:space="preserve"> vous répondra</w:t>
      </w:r>
      <w:r w:rsidR="00C72B19" w:rsidRPr="00CB2767">
        <w:rPr>
          <w:lang w:val="fr-CA"/>
        </w:rPr>
        <w:t xml:space="preserve"> en moins de 48</w:t>
      </w:r>
      <w:r w:rsidR="00287043" w:rsidRPr="00CB2767">
        <w:rPr>
          <w:lang w:val="fr-CA"/>
        </w:rPr>
        <w:t> </w:t>
      </w:r>
      <w:r w:rsidR="00C72B19" w:rsidRPr="00CB2767">
        <w:rPr>
          <w:lang w:val="fr-CA"/>
        </w:rPr>
        <w:t>heures</w:t>
      </w:r>
      <w:r w:rsidR="004B7B8A" w:rsidRPr="00CB2767">
        <w:rPr>
          <w:lang w:val="fr-CA"/>
        </w:rPr>
        <w:t xml:space="preserve">. </w:t>
      </w:r>
      <w:r w:rsidR="00CD4F29" w:rsidRPr="00CB2767">
        <w:rPr>
          <w:lang w:val="fr-CA"/>
        </w:rPr>
        <w:t xml:space="preserve">Pour contacter </w:t>
      </w:r>
      <w:r w:rsidR="004B7B8A" w:rsidRPr="00CB2767">
        <w:rPr>
          <w:lang w:val="fr-CA"/>
        </w:rPr>
        <w:t>un bibliothécaire</w:t>
      </w:r>
      <w:r w:rsidR="00CD4F29" w:rsidRPr="00CB2767">
        <w:rPr>
          <w:lang w:val="fr-CA"/>
        </w:rPr>
        <w:t xml:space="preserve">, </w:t>
      </w:r>
      <w:r w:rsidR="00CD4F29" w:rsidRPr="00CB2767">
        <w:rPr>
          <w:b/>
          <w:lang w:val="fr-CA"/>
        </w:rPr>
        <w:t>envoyez-nous un courriel</w:t>
      </w:r>
      <w:r w:rsidR="00CD4F29" w:rsidRPr="00CB2767">
        <w:rPr>
          <w:lang w:val="fr-CA"/>
        </w:rPr>
        <w:t>.</w:t>
      </w:r>
    </w:p>
    <w:p w14:paraId="394CCF90" w14:textId="0CC7C20E" w:rsidR="001C3714" w:rsidRPr="00CB2767" w:rsidRDefault="001C3714" w:rsidP="00C13706">
      <w:pPr>
        <w:rPr>
          <w:lang w:val="fr-CA"/>
        </w:rPr>
      </w:pPr>
      <w:bookmarkStart w:id="2" w:name="_Hlk533758348"/>
      <w:bookmarkEnd w:id="1"/>
      <w:r w:rsidRPr="00F81699">
        <w:rPr>
          <w:color w:val="ED7D31" w:themeColor="accent2"/>
          <w:lang w:val="fr-CA"/>
        </w:rPr>
        <w:t>Q</w:t>
      </w:r>
      <w:r w:rsidR="00B8684E" w:rsidRPr="00F81699">
        <w:rPr>
          <w:color w:val="ED7D31" w:themeColor="accent2"/>
          <w:lang w:val="fr-CA"/>
        </w:rPr>
        <w:t> </w:t>
      </w:r>
      <w:r w:rsidRPr="00F81699">
        <w:rPr>
          <w:color w:val="ED7D31" w:themeColor="accent2"/>
          <w:lang w:val="fr-CA"/>
        </w:rPr>
        <w:t xml:space="preserve">: </w:t>
      </w:r>
      <w:r w:rsidR="00F12654" w:rsidRPr="00F81699">
        <w:rPr>
          <w:color w:val="ED7D31" w:themeColor="accent2"/>
          <w:lang w:val="fr-CA"/>
        </w:rPr>
        <w:t>Comment puis-je réserver une salle d</w:t>
      </w:r>
      <w:r w:rsidR="00B92044" w:rsidRPr="00F81699">
        <w:rPr>
          <w:color w:val="ED7D31" w:themeColor="accent2"/>
          <w:lang w:val="fr-CA"/>
        </w:rPr>
        <w:t>’</w:t>
      </w:r>
      <w:r w:rsidR="00F12654" w:rsidRPr="00F81699">
        <w:rPr>
          <w:color w:val="ED7D31" w:themeColor="accent2"/>
          <w:lang w:val="fr-CA"/>
        </w:rPr>
        <w:t>étude</w:t>
      </w:r>
      <w:r w:rsidR="00B8684E" w:rsidRPr="00F81699">
        <w:rPr>
          <w:color w:val="ED7D31" w:themeColor="accent2"/>
          <w:lang w:val="fr-CA"/>
        </w:rPr>
        <w:t> </w:t>
      </w:r>
      <w:r w:rsidR="00945433" w:rsidRPr="00F81699">
        <w:rPr>
          <w:color w:val="ED7D31" w:themeColor="accent2"/>
          <w:lang w:val="fr-CA"/>
        </w:rPr>
        <w:t>?</w:t>
      </w:r>
    </w:p>
    <w:p w14:paraId="51A4FC83" w14:textId="2EDA4487" w:rsidR="001C3714" w:rsidRPr="00CB2767" w:rsidRDefault="00F12654" w:rsidP="00C12697">
      <w:pPr>
        <w:rPr>
          <w:lang w:val="fr-CA"/>
        </w:rPr>
      </w:pPr>
      <w:r w:rsidRPr="00CB2767">
        <w:rPr>
          <w:lang w:val="fr-CA"/>
        </w:rPr>
        <w:t>Les salles d</w:t>
      </w:r>
      <w:r w:rsidR="00B92044">
        <w:rPr>
          <w:lang w:val="fr-CA"/>
        </w:rPr>
        <w:t>’</w:t>
      </w:r>
      <w:r w:rsidRPr="00CB2767">
        <w:rPr>
          <w:lang w:val="fr-CA"/>
        </w:rPr>
        <w:t xml:space="preserve">étude sont destinées </w:t>
      </w:r>
      <w:r w:rsidR="00287043" w:rsidRPr="00CB2767">
        <w:rPr>
          <w:lang w:val="fr-CA"/>
        </w:rPr>
        <w:t>aux groupes de</w:t>
      </w:r>
      <w:r w:rsidRPr="00CB2767">
        <w:rPr>
          <w:lang w:val="fr-CA"/>
        </w:rPr>
        <w:t xml:space="preserve"> deux étudiants ou plus. </w:t>
      </w:r>
      <w:r w:rsidR="00DD204B" w:rsidRPr="00CB2767">
        <w:rPr>
          <w:lang w:val="fr-CA"/>
        </w:rPr>
        <w:t>Leur réservation est</w:t>
      </w:r>
      <w:r w:rsidR="00254C6C" w:rsidRPr="00CB2767">
        <w:rPr>
          <w:lang w:val="fr-CA"/>
        </w:rPr>
        <w:t xml:space="preserve"> obligatoire</w:t>
      </w:r>
      <w:r w:rsidR="00DD204B" w:rsidRPr="00CB2767">
        <w:rPr>
          <w:lang w:val="fr-CA"/>
        </w:rPr>
        <w:t>.</w:t>
      </w:r>
      <w:r w:rsidR="00254C6C" w:rsidRPr="00CB2767">
        <w:rPr>
          <w:lang w:val="fr-CA"/>
        </w:rPr>
        <w:t xml:space="preserve"> Les salles peuvent être réservées pour un maximum de trois heures par </w:t>
      </w:r>
      <w:r w:rsidR="00E97479" w:rsidRPr="00CB2767">
        <w:rPr>
          <w:lang w:val="fr-CA"/>
        </w:rPr>
        <w:t xml:space="preserve">personne </w:t>
      </w:r>
      <w:r w:rsidR="005E095C" w:rsidRPr="00CB2767">
        <w:rPr>
          <w:lang w:val="fr-CA"/>
        </w:rPr>
        <w:t xml:space="preserve">et par </w:t>
      </w:r>
      <w:r w:rsidR="00E97479" w:rsidRPr="00CB2767">
        <w:rPr>
          <w:lang w:val="fr-CA"/>
        </w:rPr>
        <w:t>jour</w:t>
      </w:r>
      <w:r w:rsidR="00254C6C" w:rsidRPr="00CB2767">
        <w:rPr>
          <w:lang w:val="fr-CA"/>
        </w:rPr>
        <w:t xml:space="preserve">. </w:t>
      </w:r>
      <w:r w:rsidR="005E095C" w:rsidRPr="00CB2767">
        <w:rPr>
          <w:lang w:val="fr-CA"/>
        </w:rPr>
        <w:t>Dans la bibliothèque principale, les salles du 4</w:t>
      </w:r>
      <w:r w:rsidR="00C72B19" w:rsidRPr="00CB2767">
        <w:rPr>
          <w:vertAlign w:val="superscript"/>
          <w:lang w:val="fr-CA"/>
        </w:rPr>
        <w:t>e</w:t>
      </w:r>
      <w:r w:rsidR="005E095C" w:rsidRPr="00CB2767">
        <w:rPr>
          <w:lang w:val="fr-CA"/>
        </w:rPr>
        <w:t xml:space="preserve"> étage peuvent être réservées </w:t>
      </w:r>
      <w:r w:rsidR="00B8684E" w:rsidRPr="00CB2767">
        <w:rPr>
          <w:lang w:val="fr-CA"/>
        </w:rPr>
        <w:t>jusqu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à </w:t>
      </w:r>
      <w:r w:rsidR="005E095C" w:rsidRPr="00CB2767">
        <w:rPr>
          <w:lang w:val="fr-CA"/>
        </w:rPr>
        <w:t>deux semaines à l</w:t>
      </w:r>
      <w:r w:rsidR="00B92044">
        <w:rPr>
          <w:lang w:val="fr-CA"/>
        </w:rPr>
        <w:t>’</w:t>
      </w:r>
      <w:r w:rsidR="005E095C" w:rsidRPr="00CB2767">
        <w:rPr>
          <w:lang w:val="fr-CA"/>
        </w:rPr>
        <w:t xml:space="preserve">avance. Les </w:t>
      </w:r>
      <w:r w:rsidR="006E29AF" w:rsidRPr="00CB2767">
        <w:rPr>
          <w:lang w:val="fr-CA"/>
        </w:rPr>
        <w:t xml:space="preserve">salles des </w:t>
      </w:r>
      <w:r w:rsidR="005E095C" w:rsidRPr="00CB2767">
        <w:rPr>
          <w:lang w:val="fr-CA"/>
        </w:rPr>
        <w:t>5</w:t>
      </w:r>
      <w:r w:rsidR="00C72B19" w:rsidRPr="00CB2767">
        <w:rPr>
          <w:vertAlign w:val="superscript"/>
          <w:lang w:val="fr-CA"/>
        </w:rPr>
        <w:t>e</w:t>
      </w:r>
      <w:r w:rsidR="005E095C" w:rsidRPr="00CB2767">
        <w:rPr>
          <w:lang w:val="fr-CA"/>
        </w:rPr>
        <w:t xml:space="preserve"> et 6</w:t>
      </w:r>
      <w:r w:rsidR="00C72B19" w:rsidRPr="00CB2767">
        <w:rPr>
          <w:vertAlign w:val="superscript"/>
          <w:lang w:val="fr-CA"/>
        </w:rPr>
        <w:t xml:space="preserve">e </w:t>
      </w:r>
      <w:r w:rsidR="006E29AF" w:rsidRPr="00CB2767">
        <w:rPr>
          <w:lang w:val="fr-CA"/>
        </w:rPr>
        <w:t xml:space="preserve">étages </w:t>
      </w:r>
      <w:r w:rsidR="00E97479" w:rsidRPr="00CB2767">
        <w:rPr>
          <w:lang w:val="fr-CA"/>
        </w:rPr>
        <w:t>de la bibliothèque principale, ainsi que toutes les salles d</w:t>
      </w:r>
      <w:r w:rsidR="00B92044">
        <w:rPr>
          <w:lang w:val="fr-CA"/>
        </w:rPr>
        <w:t>’</w:t>
      </w:r>
      <w:r w:rsidR="00E97479" w:rsidRPr="00CB2767">
        <w:rPr>
          <w:lang w:val="fr-CA"/>
        </w:rPr>
        <w:t>étude des bibliothèques Suzuki, Perez et Science</w:t>
      </w:r>
      <w:r w:rsidR="00DD4DA2">
        <w:rPr>
          <w:lang w:val="fr-CA"/>
        </w:rPr>
        <w:t>s</w:t>
      </w:r>
      <w:r w:rsidR="006E29AF" w:rsidRPr="00CB2767">
        <w:rPr>
          <w:lang w:val="fr-CA"/>
        </w:rPr>
        <w:t xml:space="preserve">, </w:t>
      </w:r>
      <w:r w:rsidR="005E095C" w:rsidRPr="00CB2767">
        <w:rPr>
          <w:lang w:val="fr-CA"/>
        </w:rPr>
        <w:t xml:space="preserve">peuvent être réservées 24 heures à </w:t>
      </w:r>
      <w:r w:rsidR="00B8684E" w:rsidRPr="00CB2767">
        <w:rPr>
          <w:lang w:val="fr-CA"/>
        </w:rPr>
        <w:t>l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>avance</w:t>
      </w:r>
      <w:r w:rsidR="005E095C" w:rsidRPr="00CB2767">
        <w:rPr>
          <w:lang w:val="fr-CA"/>
        </w:rPr>
        <w:t xml:space="preserve">. </w:t>
      </w:r>
      <w:r w:rsidR="00234808" w:rsidRPr="00CB2767">
        <w:rPr>
          <w:b/>
          <w:lang w:val="fr-CA"/>
        </w:rPr>
        <w:t xml:space="preserve">Trouver </w:t>
      </w:r>
      <w:r w:rsidR="005E095C" w:rsidRPr="00CB2767">
        <w:rPr>
          <w:b/>
          <w:lang w:val="fr-CA"/>
        </w:rPr>
        <w:t xml:space="preserve">et réserver </w:t>
      </w:r>
      <w:r w:rsidR="00234808" w:rsidRPr="00CB2767">
        <w:rPr>
          <w:b/>
          <w:lang w:val="fr-CA"/>
        </w:rPr>
        <w:t xml:space="preserve">une </w:t>
      </w:r>
      <w:r w:rsidRPr="00CB2767">
        <w:rPr>
          <w:b/>
          <w:lang w:val="fr-CA"/>
        </w:rPr>
        <w:t>salle d</w:t>
      </w:r>
      <w:r w:rsidR="00B92044">
        <w:rPr>
          <w:b/>
          <w:lang w:val="fr-CA"/>
        </w:rPr>
        <w:t>’</w:t>
      </w:r>
      <w:r w:rsidR="00755BC8" w:rsidRPr="00CB2767">
        <w:rPr>
          <w:b/>
          <w:lang w:val="fr-CA"/>
        </w:rPr>
        <w:t>étude</w:t>
      </w:r>
      <w:r w:rsidR="00234808" w:rsidRPr="00CB2767">
        <w:rPr>
          <w:lang w:val="fr-CA"/>
        </w:rPr>
        <w:t xml:space="preserve">. </w:t>
      </w:r>
    </w:p>
    <w:bookmarkEnd w:id="2"/>
    <w:p w14:paraId="0BF8349C" w14:textId="2CB8D56A" w:rsidR="00B51F3F" w:rsidRPr="00CB2767" w:rsidRDefault="00B51F3F" w:rsidP="00C12697">
      <w:pPr>
        <w:rPr>
          <w:color w:val="C45911" w:themeColor="accent2" w:themeShade="BF"/>
          <w:lang w:val="fr-CA"/>
        </w:rPr>
      </w:pPr>
      <w:r w:rsidRPr="00CB2767">
        <w:rPr>
          <w:color w:val="C45911" w:themeColor="accent2" w:themeShade="BF"/>
          <w:lang w:val="fr-CA"/>
        </w:rPr>
        <w:t>Q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 xml:space="preserve">: </w:t>
      </w:r>
      <w:r w:rsidR="00477693" w:rsidRPr="00CB2767">
        <w:rPr>
          <w:color w:val="C45911" w:themeColor="accent2" w:themeShade="BF"/>
          <w:lang w:val="fr-CA"/>
        </w:rPr>
        <w:t xml:space="preserve">Où </w:t>
      </w:r>
      <w:r w:rsidR="001C5F1E" w:rsidRPr="00CB2767">
        <w:rPr>
          <w:color w:val="C45911" w:themeColor="accent2" w:themeShade="BF"/>
          <w:lang w:val="fr-CA"/>
        </w:rPr>
        <w:t xml:space="preserve">puis-je trouver un </w:t>
      </w:r>
      <w:r w:rsidR="00477693" w:rsidRPr="00CB2767">
        <w:rPr>
          <w:color w:val="C45911" w:themeColor="accent2" w:themeShade="BF"/>
          <w:lang w:val="fr-CA"/>
        </w:rPr>
        <w:t>endroit pour étudier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>?</w:t>
      </w:r>
    </w:p>
    <w:p w14:paraId="0523768A" w14:textId="2D760273" w:rsidR="00B51F3F" w:rsidRPr="00CB2767" w:rsidRDefault="00477693" w:rsidP="00C12697">
      <w:pPr>
        <w:rPr>
          <w:lang w:val="fr-CA"/>
        </w:rPr>
      </w:pPr>
      <w:r w:rsidRPr="00CB2767">
        <w:rPr>
          <w:lang w:val="fr-CA"/>
        </w:rPr>
        <w:t xml:space="preserve">Chaque bibliothèque </w:t>
      </w:r>
      <w:r w:rsidR="00C72B19" w:rsidRPr="00CB2767">
        <w:rPr>
          <w:lang w:val="fr-CA"/>
        </w:rPr>
        <w:t>de l</w:t>
      </w:r>
      <w:r w:rsidR="00B92044">
        <w:rPr>
          <w:lang w:val="fr-CA"/>
        </w:rPr>
        <w:t>’</w:t>
      </w:r>
      <w:r w:rsidR="00C72B19" w:rsidRPr="00CB2767">
        <w:rPr>
          <w:lang w:val="fr-CA"/>
        </w:rPr>
        <w:t>ITQ</w:t>
      </w:r>
      <w:r w:rsidRPr="00CB2767">
        <w:rPr>
          <w:lang w:val="fr-CA"/>
        </w:rPr>
        <w:t xml:space="preserve"> dispose de zones de tranquillité </w:t>
      </w:r>
      <w:r w:rsidR="001C5F1E" w:rsidRPr="00CB2767">
        <w:rPr>
          <w:lang w:val="fr-CA"/>
        </w:rPr>
        <w:t>avec tables</w:t>
      </w:r>
      <w:r w:rsidR="00C72B19" w:rsidRPr="00CB2767">
        <w:rPr>
          <w:lang w:val="fr-CA"/>
        </w:rPr>
        <w:t xml:space="preserve"> et </w:t>
      </w:r>
      <w:r w:rsidR="001C5F1E" w:rsidRPr="00CB2767">
        <w:rPr>
          <w:lang w:val="fr-CA"/>
        </w:rPr>
        <w:t>fauteuils d</w:t>
      </w:r>
      <w:r w:rsidR="00B92044">
        <w:rPr>
          <w:lang w:val="fr-CA"/>
        </w:rPr>
        <w:t>’</w:t>
      </w:r>
      <w:r w:rsidR="001C5F1E" w:rsidRPr="00CB2767">
        <w:rPr>
          <w:lang w:val="fr-CA"/>
        </w:rPr>
        <w:t>étude</w:t>
      </w:r>
      <w:r w:rsidRPr="00CB2767">
        <w:rPr>
          <w:lang w:val="fr-CA"/>
        </w:rPr>
        <w:t>. Des salles d</w:t>
      </w:r>
      <w:r w:rsidR="00B92044">
        <w:rPr>
          <w:lang w:val="fr-CA"/>
        </w:rPr>
        <w:t>’</w:t>
      </w:r>
      <w:r w:rsidRPr="00CB2767">
        <w:rPr>
          <w:lang w:val="fr-CA"/>
        </w:rPr>
        <w:t xml:space="preserve">étude individuelles sont </w:t>
      </w:r>
      <w:r w:rsidR="001C5F1E" w:rsidRPr="00CB2767">
        <w:rPr>
          <w:lang w:val="fr-CA"/>
        </w:rPr>
        <w:t xml:space="preserve">également </w:t>
      </w:r>
      <w:r w:rsidRPr="00CB2767">
        <w:rPr>
          <w:lang w:val="fr-CA"/>
        </w:rPr>
        <w:t xml:space="preserve">disponibles selon le principe du premier arrivé, premier servi. </w:t>
      </w:r>
      <w:r w:rsidR="001C5F1E" w:rsidRPr="00CB2767">
        <w:rPr>
          <w:lang w:val="fr-CA"/>
        </w:rPr>
        <w:t xml:space="preserve">Les salles </w:t>
      </w:r>
      <w:r w:rsidR="00B8684E" w:rsidRPr="00CB2767">
        <w:rPr>
          <w:lang w:val="fr-CA"/>
        </w:rPr>
        <w:t>d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étude </w:t>
      </w:r>
      <w:r w:rsidR="001C5F1E" w:rsidRPr="00CB2767">
        <w:rPr>
          <w:lang w:val="fr-CA"/>
        </w:rPr>
        <w:t xml:space="preserve">sont situées </w:t>
      </w:r>
      <w:r w:rsidR="00254C6C" w:rsidRPr="00CB2767">
        <w:rPr>
          <w:lang w:val="fr-CA"/>
        </w:rPr>
        <w:t xml:space="preserve">aux </w:t>
      </w:r>
      <w:r w:rsidR="00EF68A8" w:rsidRPr="00CB2767">
        <w:rPr>
          <w:lang w:val="fr-CA"/>
        </w:rPr>
        <w:t xml:space="preserve">3e, </w:t>
      </w:r>
      <w:r w:rsidR="00254C6C" w:rsidRPr="00CB2767">
        <w:rPr>
          <w:lang w:val="fr-CA"/>
        </w:rPr>
        <w:t>4e, 5e et 6e étages de la bibliothèque principale, au niveau inférieur de la bibliothèque Suzuki, aux 2e et 3e étages de la bibliothèque Perez, ainsi qu</w:t>
      </w:r>
      <w:r w:rsidR="00B92044">
        <w:rPr>
          <w:lang w:val="fr-CA"/>
        </w:rPr>
        <w:t>’</w:t>
      </w:r>
      <w:r w:rsidR="00254C6C" w:rsidRPr="00CB2767">
        <w:rPr>
          <w:lang w:val="fr-CA"/>
        </w:rPr>
        <w:t xml:space="preserve">au </w:t>
      </w:r>
      <w:r w:rsidR="00A40775" w:rsidRPr="00CB2767">
        <w:rPr>
          <w:lang w:val="fr-CA"/>
        </w:rPr>
        <w:t>niveau</w:t>
      </w:r>
      <w:r w:rsidR="00254C6C" w:rsidRPr="00CB2767">
        <w:rPr>
          <w:lang w:val="fr-CA"/>
        </w:rPr>
        <w:t xml:space="preserve"> inférieur et à la mezzanine de la bibliothèque </w:t>
      </w:r>
      <w:r w:rsidR="00DD4DA2">
        <w:rPr>
          <w:lang w:val="fr-CA"/>
        </w:rPr>
        <w:t>S</w:t>
      </w:r>
      <w:r w:rsidR="00254C6C" w:rsidRPr="00CB2767">
        <w:rPr>
          <w:lang w:val="fr-CA"/>
        </w:rPr>
        <w:t>cien</w:t>
      </w:r>
      <w:r w:rsidR="00DD4DA2">
        <w:rPr>
          <w:lang w:val="fr-CA"/>
        </w:rPr>
        <w:t>c</w:t>
      </w:r>
      <w:r w:rsidR="00254C6C" w:rsidRPr="00CB2767">
        <w:rPr>
          <w:lang w:val="fr-CA"/>
        </w:rPr>
        <w:t>e</w:t>
      </w:r>
      <w:r w:rsidR="00DD4DA2">
        <w:rPr>
          <w:lang w:val="fr-CA"/>
        </w:rPr>
        <w:t>s</w:t>
      </w:r>
      <w:r w:rsidR="00254C6C" w:rsidRPr="00CB2767">
        <w:rPr>
          <w:lang w:val="fr-CA"/>
        </w:rPr>
        <w:t xml:space="preserve">. </w:t>
      </w:r>
    </w:p>
    <w:p w14:paraId="1F381CB4" w14:textId="781375A2" w:rsidR="00CA7951" w:rsidRPr="00CB2767" w:rsidRDefault="00CA7951" w:rsidP="00360F8D">
      <w:pPr>
        <w:rPr>
          <w:color w:val="C45911" w:themeColor="accent2" w:themeShade="BF"/>
          <w:lang w:val="fr-CA"/>
        </w:rPr>
      </w:pPr>
      <w:r w:rsidRPr="00CB2767">
        <w:rPr>
          <w:color w:val="C45911" w:themeColor="accent2" w:themeShade="BF"/>
          <w:lang w:val="fr-CA"/>
        </w:rPr>
        <w:t>Q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>: Puis-je emporter des documents réservés hors de la bibliothèque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>?</w:t>
      </w:r>
    </w:p>
    <w:p w14:paraId="46B1DF29" w14:textId="100FBC4B" w:rsidR="00CA7951" w:rsidRPr="00CB2767" w:rsidRDefault="00CA7951" w:rsidP="00CA7951">
      <w:pPr>
        <w:rPr>
          <w:lang w:val="fr-CA"/>
        </w:rPr>
      </w:pPr>
      <w:r w:rsidRPr="00CB2767">
        <w:rPr>
          <w:lang w:val="fr-CA"/>
        </w:rPr>
        <w:t>La plupart des documents en réserve physique, tels que les manuels, les microscopes et les boîtes de spécimens</w:t>
      </w:r>
      <w:r w:rsidR="006E29AF" w:rsidRPr="00CB2767">
        <w:rPr>
          <w:lang w:val="fr-CA"/>
        </w:rPr>
        <w:t xml:space="preserve">, </w:t>
      </w:r>
      <w:r w:rsidRPr="00CB2767">
        <w:rPr>
          <w:lang w:val="fr-CA"/>
        </w:rPr>
        <w:t xml:space="preserve">peuvent être </w:t>
      </w:r>
      <w:r w:rsidR="006363E5" w:rsidRPr="00CB2767">
        <w:rPr>
          <w:lang w:val="fr-CA"/>
        </w:rPr>
        <w:t xml:space="preserve">empruntés </w:t>
      </w:r>
      <w:r w:rsidRPr="00CB2767">
        <w:rPr>
          <w:lang w:val="fr-CA"/>
        </w:rPr>
        <w:t xml:space="preserve">de la bibliothèque à condition </w:t>
      </w:r>
      <w:r w:rsidR="00B8684E" w:rsidRPr="00CB2767">
        <w:rPr>
          <w:lang w:val="fr-CA"/>
        </w:rPr>
        <w:t>qu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ils </w:t>
      </w:r>
      <w:r w:rsidRPr="00CB2767">
        <w:rPr>
          <w:lang w:val="fr-CA"/>
        </w:rPr>
        <w:t xml:space="preserve">soient rendus à la date </w:t>
      </w:r>
      <w:r w:rsidR="00A40775" w:rsidRPr="00CB2767">
        <w:rPr>
          <w:lang w:val="fr-CA"/>
        </w:rPr>
        <w:t xml:space="preserve">et à </w:t>
      </w:r>
      <w:r w:rsidR="00B8684E" w:rsidRPr="00CB2767">
        <w:rPr>
          <w:lang w:val="fr-CA"/>
        </w:rPr>
        <w:t>l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heure </w:t>
      </w:r>
      <w:r w:rsidR="00A40775" w:rsidRPr="00CB2767">
        <w:rPr>
          <w:lang w:val="fr-CA"/>
        </w:rPr>
        <w:t>prévues</w:t>
      </w:r>
      <w:r w:rsidRPr="00CB2767">
        <w:rPr>
          <w:lang w:val="fr-CA"/>
        </w:rPr>
        <w:t xml:space="preserve">. Les réserves électroniques et les films sont accessibles à partir du lien Réserves de la </w:t>
      </w:r>
      <w:r w:rsidRPr="00CB2767">
        <w:rPr>
          <w:lang w:val="fr-CA"/>
        </w:rPr>
        <w:lastRenderedPageBreak/>
        <w:t>bibliothèque de votre compte. Les réserves qui ne sont pas rendues à la date et à l</w:t>
      </w:r>
      <w:r w:rsidR="00B92044">
        <w:rPr>
          <w:lang w:val="fr-CA"/>
        </w:rPr>
        <w:t>’</w:t>
      </w:r>
      <w:r w:rsidRPr="00CB2767">
        <w:rPr>
          <w:lang w:val="fr-CA"/>
        </w:rPr>
        <w:t xml:space="preserve">heure prévues sont passibles </w:t>
      </w:r>
      <w:r w:rsidR="00B8684E" w:rsidRPr="00CB2767">
        <w:rPr>
          <w:lang w:val="fr-CA"/>
        </w:rPr>
        <w:t>d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une </w:t>
      </w:r>
      <w:r w:rsidRPr="00CB2767">
        <w:rPr>
          <w:lang w:val="fr-CA"/>
        </w:rPr>
        <w:t>amende.</w:t>
      </w:r>
    </w:p>
    <w:p w14:paraId="70CC7CA8" w14:textId="16198B2D" w:rsidR="00B1719B" w:rsidRPr="00CB2767" w:rsidRDefault="00B1719B" w:rsidP="00B1719B">
      <w:pPr>
        <w:rPr>
          <w:color w:val="C45911" w:themeColor="accent2" w:themeShade="BF"/>
          <w:lang w:val="fr-CA"/>
        </w:rPr>
      </w:pPr>
      <w:r w:rsidRPr="00CB2767">
        <w:rPr>
          <w:color w:val="C45911" w:themeColor="accent2" w:themeShade="BF"/>
          <w:lang w:val="fr-CA"/>
        </w:rPr>
        <w:t>Q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>: Comment puis-je payer mes amendes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>?</w:t>
      </w:r>
    </w:p>
    <w:p w14:paraId="6FD7278C" w14:textId="6CFCE7AE" w:rsidR="00B1719B" w:rsidRPr="00CB2767" w:rsidRDefault="00B1719B" w:rsidP="00B1719B">
      <w:pPr>
        <w:rPr>
          <w:lang w:val="fr-CA"/>
        </w:rPr>
      </w:pPr>
      <w:r w:rsidRPr="00CB2767">
        <w:rPr>
          <w:lang w:val="fr-CA"/>
        </w:rPr>
        <w:t>Pour consulter et payer vos amendes de bibliothèque impayées, suivez les étapes suivantes</w:t>
      </w:r>
      <w:r w:rsidR="00B8684E" w:rsidRPr="00CB2767">
        <w:rPr>
          <w:lang w:val="fr-CA"/>
        </w:rPr>
        <w:t> </w:t>
      </w:r>
      <w:r w:rsidRPr="00CB2767">
        <w:rPr>
          <w:lang w:val="fr-CA"/>
        </w:rPr>
        <w:t>:</w:t>
      </w:r>
    </w:p>
    <w:p w14:paraId="2C152311" w14:textId="0BE75AF6" w:rsidR="00B1719B" w:rsidRPr="00CB2767" w:rsidRDefault="00B1719B" w:rsidP="00B1719B">
      <w:pPr>
        <w:pStyle w:val="Paragraphedeliste"/>
        <w:numPr>
          <w:ilvl w:val="0"/>
          <w:numId w:val="3"/>
        </w:numPr>
        <w:rPr>
          <w:lang w:val="fr-CA"/>
        </w:rPr>
      </w:pPr>
      <w:r w:rsidRPr="00CB2767">
        <w:rPr>
          <w:lang w:val="fr-CA"/>
        </w:rPr>
        <w:t xml:space="preserve">Visitez la page </w:t>
      </w:r>
      <w:r w:rsidR="00B8684E" w:rsidRPr="00CB2767">
        <w:rPr>
          <w:lang w:val="fr-CA"/>
        </w:rPr>
        <w:t>d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accueil </w:t>
      </w:r>
      <w:r w:rsidRPr="00CB2767">
        <w:rPr>
          <w:lang w:val="fr-CA"/>
        </w:rPr>
        <w:t>des bibliothèques d</w:t>
      </w:r>
      <w:r w:rsidR="006363E5" w:rsidRPr="00CB2767">
        <w:rPr>
          <w:lang w:val="fr-CA"/>
        </w:rPr>
        <w:t>e l</w:t>
      </w:r>
      <w:r w:rsidR="00B92044">
        <w:rPr>
          <w:lang w:val="fr-CA"/>
        </w:rPr>
        <w:t>’</w:t>
      </w:r>
      <w:r w:rsidR="006363E5" w:rsidRPr="00CB2767">
        <w:rPr>
          <w:lang w:val="fr-CA"/>
        </w:rPr>
        <w:t>ITQ</w:t>
      </w:r>
      <w:r w:rsidRPr="00CB2767">
        <w:rPr>
          <w:lang w:val="fr-CA"/>
        </w:rPr>
        <w:t>.</w:t>
      </w:r>
    </w:p>
    <w:p w14:paraId="41EF0ABC" w14:textId="22AC1565" w:rsidR="00B1719B" w:rsidRPr="00CB2767" w:rsidRDefault="00B1719B" w:rsidP="00B1719B">
      <w:pPr>
        <w:pStyle w:val="Paragraphedeliste"/>
        <w:numPr>
          <w:ilvl w:val="0"/>
          <w:numId w:val="3"/>
        </w:numPr>
        <w:rPr>
          <w:lang w:val="fr-CA"/>
        </w:rPr>
      </w:pPr>
      <w:r w:rsidRPr="00CB2767">
        <w:rPr>
          <w:lang w:val="fr-CA"/>
        </w:rPr>
        <w:t>Consultez l</w:t>
      </w:r>
      <w:r w:rsidR="00B92044">
        <w:rPr>
          <w:lang w:val="fr-CA"/>
        </w:rPr>
        <w:t>’</w:t>
      </w:r>
      <w:r w:rsidRPr="00CB2767">
        <w:rPr>
          <w:lang w:val="fr-CA"/>
        </w:rPr>
        <w:t>onglet Amendes et frais.</w:t>
      </w:r>
    </w:p>
    <w:p w14:paraId="0A7B93AF" w14:textId="77777777" w:rsidR="00B1719B" w:rsidRPr="00CB2767" w:rsidRDefault="00B1719B" w:rsidP="00B1719B">
      <w:pPr>
        <w:pStyle w:val="Paragraphedeliste"/>
        <w:numPr>
          <w:ilvl w:val="0"/>
          <w:numId w:val="3"/>
        </w:numPr>
        <w:rPr>
          <w:lang w:val="fr-CA"/>
        </w:rPr>
      </w:pPr>
      <w:r w:rsidRPr="00CB2767">
        <w:rPr>
          <w:lang w:val="fr-CA"/>
        </w:rPr>
        <w:t>Cliquez sur Payer le solde pour consulter votre solde et effectuer un paiement.</w:t>
      </w:r>
    </w:p>
    <w:p w14:paraId="005B1DE2" w14:textId="0564BA1E" w:rsidR="0026229A" w:rsidRPr="00CB2767" w:rsidRDefault="0026229A" w:rsidP="00C12697">
      <w:pPr>
        <w:rPr>
          <w:color w:val="C45911" w:themeColor="accent2" w:themeShade="BF"/>
          <w:lang w:val="fr-CA"/>
        </w:rPr>
      </w:pPr>
      <w:r w:rsidRPr="00CB2767">
        <w:rPr>
          <w:color w:val="C45911" w:themeColor="accent2" w:themeShade="BF"/>
          <w:lang w:val="fr-CA"/>
        </w:rPr>
        <w:t>Q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 xml:space="preserve">: </w:t>
      </w:r>
      <w:r w:rsidR="004308B3" w:rsidRPr="00CB2767">
        <w:rPr>
          <w:color w:val="C45911" w:themeColor="accent2" w:themeShade="BF"/>
          <w:lang w:val="fr-CA"/>
        </w:rPr>
        <w:t xml:space="preserve">Quelles sont </w:t>
      </w:r>
      <w:r w:rsidR="00B14402" w:rsidRPr="00CB2767">
        <w:rPr>
          <w:color w:val="C45911" w:themeColor="accent2" w:themeShade="BF"/>
          <w:lang w:val="fr-CA"/>
        </w:rPr>
        <w:t xml:space="preserve">les </w:t>
      </w:r>
      <w:r w:rsidR="00181B63" w:rsidRPr="00CB2767">
        <w:rPr>
          <w:color w:val="C45911" w:themeColor="accent2" w:themeShade="BF"/>
          <w:lang w:val="fr-CA"/>
        </w:rPr>
        <w:t>heures d</w:t>
      </w:r>
      <w:r w:rsidR="00B92044">
        <w:rPr>
          <w:color w:val="C45911" w:themeColor="accent2" w:themeShade="BF"/>
          <w:lang w:val="fr-CA"/>
        </w:rPr>
        <w:t>’</w:t>
      </w:r>
      <w:r w:rsidR="00181B63" w:rsidRPr="00CB2767">
        <w:rPr>
          <w:color w:val="C45911" w:themeColor="accent2" w:themeShade="BF"/>
          <w:lang w:val="fr-CA"/>
        </w:rPr>
        <w:t xml:space="preserve">ouverture des bibliothèques </w:t>
      </w:r>
      <w:r w:rsidR="00287043" w:rsidRPr="00CB2767">
        <w:rPr>
          <w:color w:val="C45911" w:themeColor="accent2" w:themeShade="BF"/>
          <w:lang w:val="fr-CA"/>
        </w:rPr>
        <w:t>de l</w:t>
      </w:r>
      <w:r w:rsidR="00B92044">
        <w:rPr>
          <w:color w:val="C45911" w:themeColor="accent2" w:themeShade="BF"/>
          <w:lang w:val="fr-CA"/>
        </w:rPr>
        <w:t>’</w:t>
      </w:r>
      <w:r w:rsidR="00287043" w:rsidRPr="00CB2767">
        <w:rPr>
          <w:color w:val="C45911" w:themeColor="accent2" w:themeShade="BF"/>
          <w:lang w:val="fr-CA"/>
        </w:rPr>
        <w:t>ITQ</w:t>
      </w:r>
      <w:r w:rsidR="00B8684E" w:rsidRPr="00CB2767">
        <w:rPr>
          <w:color w:val="C45911" w:themeColor="accent2" w:themeShade="BF"/>
          <w:lang w:val="fr-CA"/>
        </w:rPr>
        <w:t> </w:t>
      </w:r>
      <w:r w:rsidRPr="00CB2767">
        <w:rPr>
          <w:color w:val="C45911" w:themeColor="accent2" w:themeShade="BF"/>
          <w:lang w:val="fr-CA"/>
        </w:rPr>
        <w:t>?</w:t>
      </w:r>
    </w:p>
    <w:p w14:paraId="714F12C2" w14:textId="4F289ED1" w:rsidR="0026229A" w:rsidRPr="00CB2767" w:rsidRDefault="004308B3" w:rsidP="00C12697">
      <w:pPr>
        <w:rPr>
          <w:lang w:val="fr-CA"/>
        </w:rPr>
      </w:pPr>
      <w:bookmarkStart w:id="3" w:name="_Hlk190175757"/>
      <w:r w:rsidRPr="00CB2767">
        <w:rPr>
          <w:lang w:val="fr-CA"/>
        </w:rPr>
        <w:t xml:space="preserve">Les heures </w:t>
      </w:r>
      <w:r w:rsidR="00B8684E" w:rsidRPr="00CB2767">
        <w:rPr>
          <w:lang w:val="fr-CA"/>
        </w:rPr>
        <w:t>d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ouverture </w:t>
      </w:r>
      <w:r w:rsidRPr="00CB2767">
        <w:rPr>
          <w:lang w:val="fr-CA"/>
        </w:rPr>
        <w:t xml:space="preserve">diffèrent les jours fériés et pendant la session </w:t>
      </w:r>
      <w:r w:rsidR="00B8684E" w:rsidRPr="00CB2767">
        <w:rPr>
          <w:lang w:val="fr-CA"/>
        </w:rPr>
        <w:t>d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>été</w:t>
      </w:r>
      <w:r w:rsidRPr="00CB2767">
        <w:rPr>
          <w:lang w:val="fr-CA"/>
        </w:rPr>
        <w:t xml:space="preserve">. </w:t>
      </w:r>
      <w:r w:rsidR="00EE7174" w:rsidRPr="00CB2767">
        <w:rPr>
          <w:lang w:val="fr-CA"/>
        </w:rPr>
        <w:t xml:space="preserve">Consultez la page </w:t>
      </w:r>
      <w:r w:rsidR="00B8684E" w:rsidRPr="00CB2767">
        <w:rPr>
          <w:lang w:val="fr-CA"/>
        </w:rPr>
        <w:t>d</w:t>
      </w:r>
      <w:r w:rsidR="00B92044">
        <w:rPr>
          <w:lang w:val="fr-CA"/>
        </w:rPr>
        <w:t>’</w:t>
      </w:r>
      <w:r w:rsidR="00B8684E" w:rsidRPr="00CB2767">
        <w:rPr>
          <w:lang w:val="fr-CA"/>
        </w:rPr>
        <w:t xml:space="preserve">accueil </w:t>
      </w:r>
      <w:r w:rsidR="00EE7174" w:rsidRPr="00CB2767">
        <w:rPr>
          <w:lang w:val="fr-CA"/>
        </w:rPr>
        <w:t xml:space="preserve">des </w:t>
      </w:r>
      <w:r w:rsidR="00E97479" w:rsidRPr="00CB2767">
        <w:rPr>
          <w:lang w:val="fr-CA"/>
        </w:rPr>
        <w:t>bibliothèques de l</w:t>
      </w:r>
      <w:r w:rsidR="00B92044">
        <w:rPr>
          <w:lang w:val="fr-CA"/>
        </w:rPr>
        <w:t>’</w:t>
      </w:r>
      <w:r w:rsidR="00E97479" w:rsidRPr="00CB2767">
        <w:rPr>
          <w:lang w:val="fr-CA"/>
        </w:rPr>
        <w:t xml:space="preserve">Institut pour </w:t>
      </w:r>
      <w:r w:rsidR="00EE7174" w:rsidRPr="00CB2767">
        <w:rPr>
          <w:lang w:val="fr-CA"/>
        </w:rPr>
        <w:t xml:space="preserve">connaître les </w:t>
      </w:r>
      <w:r w:rsidRPr="00CB2767">
        <w:rPr>
          <w:lang w:val="fr-CA"/>
        </w:rPr>
        <w:t xml:space="preserve">fermetures, les heures spéciales et les événements. </w:t>
      </w:r>
    </w:p>
    <w:bookmarkEnd w:id="3"/>
    <w:p w14:paraId="317AB568" w14:textId="4B8E37BD" w:rsidR="00EE38C3" w:rsidRPr="00CB2767" w:rsidRDefault="00EE38C3" w:rsidP="00C12697">
      <w:pPr>
        <w:rPr>
          <w:lang w:val="fr-CA"/>
        </w:rPr>
      </w:pPr>
    </w:p>
    <w:p w14:paraId="42E39CAD" w14:textId="3189F26A" w:rsidR="009D607C" w:rsidRPr="00CB2767" w:rsidRDefault="00945433" w:rsidP="001C5EEF">
      <w:pPr>
        <w:pStyle w:val="Titre2"/>
        <w:rPr>
          <w:lang w:val="fr-CA"/>
        </w:rPr>
      </w:pPr>
      <w:bookmarkStart w:id="4" w:name="_Hlk190175769"/>
      <w:r w:rsidRPr="00CB2767">
        <w:rPr>
          <w:lang w:val="fr-CA"/>
        </w:rPr>
        <w:t>Heures d</w:t>
      </w:r>
      <w:r w:rsidR="00B92044">
        <w:rPr>
          <w:lang w:val="fr-CA"/>
        </w:rPr>
        <w:t>’</w:t>
      </w:r>
      <w:r w:rsidRPr="00CB2767">
        <w:rPr>
          <w:lang w:val="fr-CA"/>
        </w:rPr>
        <w:t>ouverture de la bibliothèque</w:t>
      </w:r>
      <w:r w:rsidR="00C755BB" w:rsidRPr="00CB2767">
        <w:rPr>
          <w:lang w:val="fr-CA"/>
        </w:rPr>
        <w:t>, semestres d</w:t>
      </w:r>
      <w:r w:rsidR="00B92044">
        <w:rPr>
          <w:lang w:val="fr-CA"/>
        </w:rPr>
        <w:t>’</w:t>
      </w:r>
      <w:r w:rsidR="00C755BB" w:rsidRPr="00CB2767">
        <w:rPr>
          <w:lang w:val="fr-CA"/>
        </w:rPr>
        <w:t xml:space="preserve">automne et </w:t>
      </w:r>
      <w:r w:rsidR="00287043" w:rsidRPr="00CB2767">
        <w:rPr>
          <w:lang w:val="fr-CA"/>
        </w:rPr>
        <w:t>d</w:t>
      </w:r>
      <w:r w:rsidR="00B92044">
        <w:rPr>
          <w:lang w:val="fr-CA"/>
        </w:rPr>
        <w:t>’</w:t>
      </w:r>
      <w:r w:rsidR="00287043" w:rsidRPr="00CB2767">
        <w:rPr>
          <w:lang w:val="fr-CA"/>
        </w:rPr>
        <w:t>hiver</w:t>
      </w:r>
    </w:p>
    <w:tbl>
      <w:tblPr>
        <w:tblStyle w:val="TableauGrille4-Accentuation2"/>
        <w:tblW w:w="4545" w:type="pct"/>
        <w:tblLook w:val="0420" w:firstRow="1" w:lastRow="0" w:firstColumn="0" w:lastColumn="0" w:noHBand="0" w:noVBand="1"/>
      </w:tblPr>
      <w:tblGrid>
        <w:gridCol w:w="1273"/>
        <w:gridCol w:w="1557"/>
        <w:gridCol w:w="1560"/>
        <w:gridCol w:w="1700"/>
        <w:gridCol w:w="2409"/>
      </w:tblGrid>
      <w:tr w:rsidR="002F7A89" w:rsidRPr="00CB2767" w14:paraId="294BEA4A" w14:textId="7265E6C9" w:rsidTr="002F7A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</w:trPr>
        <w:tc>
          <w:tcPr>
            <w:tcW w:w="749" w:type="pct"/>
            <w:shd w:val="clear" w:color="auto" w:fill="4472C4" w:themeFill="accent1"/>
            <w:vAlign w:val="center"/>
          </w:tcPr>
          <w:bookmarkEnd w:id="4"/>
          <w:p w14:paraId="30FE6A5F" w14:textId="00336A32" w:rsidR="00457741" w:rsidRPr="00CB2767" w:rsidRDefault="00457741" w:rsidP="00911DEE">
            <w:pPr>
              <w:rPr>
                <w:bCs w:val="0"/>
                <w:lang w:val="fr-CA"/>
              </w:rPr>
            </w:pPr>
            <w:r w:rsidRPr="00CB2767">
              <w:rPr>
                <w:bCs w:val="0"/>
                <w:lang w:val="fr-CA"/>
              </w:rPr>
              <w:t>Jour</w:t>
            </w:r>
          </w:p>
        </w:tc>
        <w:tc>
          <w:tcPr>
            <w:tcW w:w="916" w:type="pct"/>
            <w:shd w:val="clear" w:color="auto" w:fill="4472C4" w:themeFill="accent1"/>
            <w:vAlign w:val="center"/>
          </w:tcPr>
          <w:p w14:paraId="59109F32" w14:textId="4279B942" w:rsidR="00457741" w:rsidRPr="00CB2767" w:rsidRDefault="00457741" w:rsidP="001C5EEF">
            <w:pPr>
              <w:rPr>
                <w:bCs w:val="0"/>
                <w:lang w:val="fr-CA"/>
              </w:rPr>
            </w:pPr>
            <w:r w:rsidRPr="00CB2767">
              <w:rPr>
                <w:bCs w:val="0"/>
                <w:lang w:val="fr-CA"/>
              </w:rPr>
              <w:t xml:space="preserve">Bibliothèque </w:t>
            </w:r>
            <w:r w:rsidR="00DD4DA2">
              <w:rPr>
                <w:bCs w:val="0"/>
                <w:lang w:val="fr-CA"/>
              </w:rPr>
              <w:br/>
            </w:r>
            <w:r w:rsidRPr="00CB2767">
              <w:rPr>
                <w:bCs w:val="0"/>
                <w:lang w:val="fr-CA"/>
              </w:rPr>
              <w:t>Suzuki</w:t>
            </w:r>
          </w:p>
        </w:tc>
        <w:tc>
          <w:tcPr>
            <w:tcW w:w="918" w:type="pct"/>
            <w:shd w:val="clear" w:color="auto" w:fill="4472C4" w:themeFill="accent1"/>
            <w:vAlign w:val="center"/>
          </w:tcPr>
          <w:p w14:paraId="6DB83287" w14:textId="59D10355" w:rsidR="00457741" w:rsidRPr="00CB2767" w:rsidRDefault="00457741" w:rsidP="001C5EEF">
            <w:pPr>
              <w:rPr>
                <w:bCs w:val="0"/>
                <w:lang w:val="fr-CA"/>
              </w:rPr>
            </w:pPr>
            <w:r w:rsidRPr="00CB2767">
              <w:rPr>
                <w:bCs w:val="0"/>
                <w:lang w:val="fr-CA"/>
              </w:rPr>
              <w:t xml:space="preserve">Bibliothèque </w:t>
            </w:r>
            <w:r w:rsidR="00DD4DA2">
              <w:rPr>
                <w:bCs w:val="0"/>
                <w:lang w:val="fr-CA"/>
              </w:rPr>
              <w:br/>
            </w:r>
            <w:r w:rsidRPr="00CB2767">
              <w:rPr>
                <w:bCs w:val="0"/>
                <w:lang w:val="fr-CA"/>
              </w:rPr>
              <w:t>Perez</w:t>
            </w:r>
          </w:p>
        </w:tc>
        <w:tc>
          <w:tcPr>
            <w:tcW w:w="1000" w:type="pct"/>
            <w:shd w:val="clear" w:color="auto" w:fill="4472C4" w:themeFill="accent1"/>
            <w:vAlign w:val="center"/>
          </w:tcPr>
          <w:p w14:paraId="4E775E6D" w14:textId="5B620119" w:rsidR="00457741" w:rsidRPr="00CB2767" w:rsidRDefault="00457741" w:rsidP="001C5EEF">
            <w:pPr>
              <w:rPr>
                <w:bCs w:val="0"/>
                <w:lang w:val="fr-CA"/>
              </w:rPr>
            </w:pPr>
            <w:r w:rsidRPr="00CB2767">
              <w:rPr>
                <w:bCs w:val="0"/>
                <w:lang w:val="fr-CA"/>
              </w:rPr>
              <w:t xml:space="preserve">Bibliothèque </w:t>
            </w:r>
            <w:r w:rsidR="00DD4DA2">
              <w:rPr>
                <w:bCs w:val="0"/>
                <w:lang w:val="fr-CA"/>
              </w:rPr>
              <w:t>S</w:t>
            </w:r>
            <w:r w:rsidRPr="00CB2767">
              <w:rPr>
                <w:bCs w:val="0"/>
                <w:lang w:val="fr-CA"/>
              </w:rPr>
              <w:t>cien</w:t>
            </w:r>
            <w:r w:rsidR="00DD4DA2">
              <w:rPr>
                <w:bCs w:val="0"/>
                <w:lang w:val="fr-CA"/>
              </w:rPr>
              <w:t>ces</w:t>
            </w:r>
          </w:p>
        </w:tc>
        <w:tc>
          <w:tcPr>
            <w:tcW w:w="1417" w:type="pct"/>
            <w:shd w:val="clear" w:color="auto" w:fill="4472C4" w:themeFill="accent1"/>
            <w:vAlign w:val="center"/>
          </w:tcPr>
          <w:p w14:paraId="1F41D621" w14:textId="48D64E66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bCs w:val="0"/>
                <w:lang w:val="fr-CA"/>
              </w:rPr>
              <w:t>Bibliothèque principale</w:t>
            </w:r>
          </w:p>
        </w:tc>
      </w:tr>
      <w:tr w:rsidR="002F7A89" w:rsidRPr="00CB2767" w14:paraId="735B7D2C" w14:textId="06433FCE" w:rsidTr="002F7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tcW w:w="749" w:type="pct"/>
            <w:vAlign w:val="center"/>
          </w:tcPr>
          <w:p w14:paraId="6067EB61" w14:textId="535642FB" w:rsidR="00457741" w:rsidRPr="00CB2767" w:rsidRDefault="00457741" w:rsidP="00911DEE">
            <w:pPr>
              <w:rPr>
                <w:lang w:val="fr-CA"/>
              </w:rPr>
            </w:pPr>
            <w:r w:rsidRPr="00CB2767">
              <w:rPr>
                <w:lang w:val="fr-CA"/>
              </w:rPr>
              <w:t>Lundi</w:t>
            </w:r>
          </w:p>
        </w:tc>
        <w:tc>
          <w:tcPr>
            <w:tcW w:w="916" w:type="pct"/>
            <w:vAlign w:val="center"/>
          </w:tcPr>
          <w:p w14:paraId="43B72BD8" w14:textId="0FFAC89D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="00287043" w:rsidRPr="00CB2767">
              <w:rPr>
                <w:lang w:val="fr-CA"/>
              </w:rPr>
              <w:t xml:space="preserve">h à </w:t>
            </w:r>
            <w:r w:rsidRPr="00CB2767">
              <w:rPr>
                <w:lang w:val="fr-CA"/>
              </w:rPr>
              <w:t>23</w:t>
            </w:r>
            <w:r w:rsidR="00B8684E" w:rsidRPr="00CB2767">
              <w:rPr>
                <w:lang w:val="fr-CA"/>
              </w:rPr>
              <w:t> </w:t>
            </w:r>
            <w:r w:rsidR="00287043" w:rsidRPr="00CB2767">
              <w:rPr>
                <w:lang w:val="fr-CA"/>
              </w:rPr>
              <w:t>h</w:t>
            </w:r>
          </w:p>
        </w:tc>
        <w:tc>
          <w:tcPr>
            <w:tcW w:w="918" w:type="pct"/>
            <w:vAlign w:val="center"/>
          </w:tcPr>
          <w:p w14:paraId="6519CD57" w14:textId="22EEF193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7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21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000" w:type="pct"/>
            <w:vAlign w:val="center"/>
          </w:tcPr>
          <w:p w14:paraId="29E77493" w14:textId="44A540C1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="00287043" w:rsidRPr="00CB2767">
              <w:rPr>
                <w:lang w:val="fr-CA"/>
              </w:rPr>
              <w:t>h à minuit</w:t>
            </w:r>
          </w:p>
        </w:tc>
        <w:tc>
          <w:tcPr>
            <w:tcW w:w="1417" w:type="pct"/>
            <w:vAlign w:val="center"/>
          </w:tcPr>
          <w:p w14:paraId="5EEB3B72" w14:textId="608A7179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Ouvert 24 heures</w:t>
            </w:r>
          </w:p>
        </w:tc>
      </w:tr>
      <w:tr w:rsidR="00287043" w:rsidRPr="00CB2767" w14:paraId="5EA3DF3C" w14:textId="018C7F63" w:rsidTr="002F7A89">
        <w:trPr>
          <w:trHeight w:val="504"/>
        </w:trPr>
        <w:tc>
          <w:tcPr>
            <w:tcW w:w="749" w:type="pct"/>
            <w:vAlign w:val="center"/>
          </w:tcPr>
          <w:p w14:paraId="17DDFB1F" w14:textId="2F548674" w:rsidR="00457741" w:rsidRPr="00CB2767" w:rsidRDefault="00457741" w:rsidP="00911DEE">
            <w:pPr>
              <w:rPr>
                <w:lang w:val="fr-CA"/>
              </w:rPr>
            </w:pPr>
            <w:r w:rsidRPr="00CB2767">
              <w:rPr>
                <w:lang w:val="fr-CA"/>
              </w:rPr>
              <w:t>Mardi</w:t>
            </w:r>
          </w:p>
        </w:tc>
        <w:tc>
          <w:tcPr>
            <w:tcW w:w="916" w:type="pct"/>
            <w:vAlign w:val="center"/>
          </w:tcPr>
          <w:p w14:paraId="68922A28" w14:textId="3330647A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23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918" w:type="pct"/>
            <w:vAlign w:val="center"/>
          </w:tcPr>
          <w:p w14:paraId="4A6834E5" w14:textId="03B54234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7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21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000" w:type="pct"/>
            <w:vAlign w:val="center"/>
          </w:tcPr>
          <w:p w14:paraId="1AC21268" w14:textId="2FAB2219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minuit</w:t>
            </w:r>
          </w:p>
        </w:tc>
        <w:tc>
          <w:tcPr>
            <w:tcW w:w="1417" w:type="pct"/>
            <w:vAlign w:val="center"/>
          </w:tcPr>
          <w:p w14:paraId="1C6318C8" w14:textId="3A3027AB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Ouvert 24 heures</w:t>
            </w:r>
          </w:p>
        </w:tc>
      </w:tr>
      <w:tr w:rsidR="002F7A89" w:rsidRPr="00CB2767" w14:paraId="78C75CF9" w14:textId="3C731DA1" w:rsidTr="002F7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tcW w:w="749" w:type="pct"/>
            <w:vAlign w:val="center"/>
          </w:tcPr>
          <w:p w14:paraId="4FB7DFE1" w14:textId="58B6DFDD" w:rsidR="00457741" w:rsidRPr="00CB2767" w:rsidRDefault="00457741" w:rsidP="00911DEE">
            <w:pPr>
              <w:rPr>
                <w:lang w:val="fr-CA"/>
              </w:rPr>
            </w:pPr>
            <w:r w:rsidRPr="00CB2767">
              <w:rPr>
                <w:lang w:val="fr-CA"/>
              </w:rPr>
              <w:t>Mercredi</w:t>
            </w:r>
          </w:p>
        </w:tc>
        <w:tc>
          <w:tcPr>
            <w:tcW w:w="916" w:type="pct"/>
            <w:vAlign w:val="center"/>
          </w:tcPr>
          <w:p w14:paraId="1F778234" w14:textId="4A069238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23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918" w:type="pct"/>
            <w:vAlign w:val="center"/>
          </w:tcPr>
          <w:p w14:paraId="46CAC6FA" w14:textId="37A32B6A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7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21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000" w:type="pct"/>
            <w:vAlign w:val="center"/>
          </w:tcPr>
          <w:p w14:paraId="6C404699" w14:textId="6D8C3D1B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minuit</w:t>
            </w:r>
          </w:p>
        </w:tc>
        <w:tc>
          <w:tcPr>
            <w:tcW w:w="1417" w:type="pct"/>
            <w:vAlign w:val="center"/>
          </w:tcPr>
          <w:p w14:paraId="28FC70E6" w14:textId="646E967F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Ouvert 24 heures</w:t>
            </w:r>
          </w:p>
        </w:tc>
      </w:tr>
      <w:tr w:rsidR="00287043" w:rsidRPr="00CB2767" w14:paraId="1C31F2A7" w14:textId="0AA9BE92" w:rsidTr="002F7A89">
        <w:trPr>
          <w:trHeight w:val="504"/>
        </w:trPr>
        <w:tc>
          <w:tcPr>
            <w:tcW w:w="749" w:type="pct"/>
            <w:vAlign w:val="center"/>
          </w:tcPr>
          <w:p w14:paraId="1346B279" w14:textId="7AB70550" w:rsidR="00457741" w:rsidRPr="00CB2767" w:rsidRDefault="00457741" w:rsidP="00911DEE">
            <w:pPr>
              <w:rPr>
                <w:lang w:val="fr-CA"/>
              </w:rPr>
            </w:pPr>
            <w:r w:rsidRPr="00CB2767">
              <w:rPr>
                <w:lang w:val="fr-CA"/>
              </w:rPr>
              <w:t>Jeudi</w:t>
            </w:r>
          </w:p>
        </w:tc>
        <w:tc>
          <w:tcPr>
            <w:tcW w:w="916" w:type="pct"/>
            <w:vAlign w:val="center"/>
          </w:tcPr>
          <w:p w14:paraId="2B59114F" w14:textId="128439D8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23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918" w:type="pct"/>
            <w:vAlign w:val="center"/>
          </w:tcPr>
          <w:p w14:paraId="12F9C138" w14:textId="56ACC851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7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21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000" w:type="pct"/>
            <w:vAlign w:val="center"/>
          </w:tcPr>
          <w:p w14:paraId="127639B1" w14:textId="7026C20D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minuit</w:t>
            </w:r>
          </w:p>
        </w:tc>
        <w:tc>
          <w:tcPr>
            <w:tcW w:w="1417" w:type="pct"/>
            <w:vAlign w:val="center"/>
          </w:tcPr>
          <w:p w14:paraId="1B4C62ED" w14:textId="01907C01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Ouvert 24 heures</w:t>
            </w:r>
          </w:p>
        </w:tc>
      </w:tr>
      <w:tr w:rsidR="002F7A89" w:rsidRPr="00CB2767" w14:paraId="2087BA1E" w14:textId="0D37147B" w:rsidTr="002F7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tcW w:w="749" w:type="pct"/>
            <w:vAlign w:val="center"/>
          </w:tcPr>
          <w:p w14:paraId="4336B0E2" w14:textId="5A53BAB5" w:rsidR="00457741" w:rsidRPr="00CB2767" w:rsidRDefault="00457741" w:rsidP="00911DEE">
            <w:pPr>
              <w:rPr>
                <w:lang w:val="fr-CA"/>
              </w:rPr>
            </w:pPr>
            <w:r w:rsidRPr="00CB2767">
              <w:rPr>
                <w:lang w:val="fr-CA"/>
              </w:rPr>
              <w:t>Vendredi</w:t>
            </w:r>
          </w:p>
        </w:tc>
        <w:tc>
          <w:tcPr>
            <w:tcW w:w="916" w:type="pct"/>
            <w:vAlign w:val="center"/>
          </w:tcPr>
          <w:p w14:paraId="5E481056" w14:textId="19EF5D45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22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  <w:r w:rsidRPr="00CB2767" w:rsidDel="00287043">
              <w:rPr>
                <w:lang w:val="fr-CA"/>
              </w:rPr>
              <w:t xml:space="preserve"> </w:t>
            </w:r>
          </w:p>
        </w:tc>
        <w:tc>
          <w:tcPr>
            <w:tcW w:w="918" w:type="pct"/>
            <w:vAlign w:val="center"/>
          </w:tcPr>
          <w:p w14:paraId="0DA79ACC" w14:textId="7DABE9FE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7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21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000" w:type="pct"/>
            <w:vAlign w:val="center"/>
          </w:tcPr>
          <w:p w14:paraId="71EA38A2" w14:textId="50781072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8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minuit</w:t>
            </w:r>
          </w:p>
        </w:tc>
        <w:tc>
          <w:tcPr>
            <w:tcW w:w="1417" w:type="pct"/>
            <w:vAlign w:val="center"/>
          </w:tcPr>
          <w:p w14:paraId="17402DC4" w14:textId="1EF1DB20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Ouvert 24 heures</w:t>
            </w:r>
          </w:p>
        </w:tc>
      </w:tr>
      <w:tr w:rsidR="00287043" w:rsidRPr="00CB2767" w14:paraId="4E73B793" w14:textId="090F747A" w:rsidTr="002F7A89">
        <w:trPr>
          <w:trHeight w:val="504"/>
        </w:trPr>
        <w:tc>
          <w:tcPr>
            <w:tcW w:w="749" w:type="pct"/>
            <w:vAlign w:val="center"/>
          </w:tcPr>
          <w:p w14:paraId="11FBE45F" w14:textId="592E9A47" w:rsidR="00457741" w:rsidRPr="00CB2767" w:rsidRDefault="00457741" w:rsidP="00911DEE">
            <w:pPr>
              <w:rPr>
                <w:lang w:val="fr-CA"/>
              </w:rPr>
            </w:pPr>
            <w:r w:rsidRPr="00CB2767">
              <w:rPr>
                <w:lang w:val="fr-CA"/>
              </w:rPr>
              <w:t>Samedi</w:t>
            </w:r>
          </w:p>
        </w:tc>
        <w:tc>
          <w:tcPr>
            <w:tcW w:w="916" w:type="pct"/>
            <w:vAlign w:val="center"/>
          </w:tcPr>
          <w:p w14:paraId="278F3B90" w14:textId="35061AA2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10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22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918" w:type="pct"/>
            <w:vAlign w:val="center"/>
          </w:tcPr>
          <w:p w14:paraId="3CECD80F" w14:textId="6FD01745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10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21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000" w:type="pct"/>
            <w:vAlign w:val="center"/>
          </w:tcPr>
          <w:p w14:paraId="65297BA2" w14:textId="1502FA0A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10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22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417" w:type="pct"/>
            <w:vAlign w:val="center"/>
          </w:tcPr>
          <w:p w14:paraId="6C871197" w14:textId="3F702D46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Ouvert 24 heures</w:t>
            </w:r>
          </w:p>
        </w:tc>
      </w:tr>
      <w:tr w:rsidR="002F7A89" w:rsidRPr="00CB2767" w14:paraId="763A6069" w14:textId="219CB976" w:rsidTr="002F7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tcW w:w="749" w:type="pct"/>
            <w:vAlign w:val="center"/>
          </w:tcPr>
          <w:p w14:paraId="48565772" w14:textId="6BE17E8A" w:rsidR="00457741" w:rsidRPr="00CB2767" w:rsidRDefault="00457741" w:rsidP="00911DEE">
            <w:pPr>
              <w:rPr>
                <w:lang w:val="fr-CA"/>
              </w:rPr>
            </w:pPr>
            <w:r w:rsidRPr="00CB2767">
              <w:rPr>
                <w:lang w:val="fr-CA"/>
              </w:rPr>
              <w:t>Dimanche</w:t>
            </w:r>
          </w:p>
        </w:tc>
        <w:tc>
          <w:tcPr>
            <w:tcW w:w="916" w:type="pct"/>
            <w:vAlign w:val="center"/>
          </w:tcPr>
          <w:p w14:paraId="5A64468D" w14:textId="469D7121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10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23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918" w:type="pct"/>
            <w:vAlign w:val="center"/>
          </w:tcPr>
          <w:p w14:paraId="53F36BD5" w14:textId="1EBB1480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10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21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000" w:type="pct"/>
            <w:vAlign w:val="center"/>
          </w:tcPr>
          <w:p w14:paraId="3C7CB7B3" w14:textId="46AD9407" w:rsidR="00457741" w:rsidRPr="00CB2767" w:rsidRDefault="00287043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10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 à 23</w:t>
            </w:r>
            <w:r w:rsidR="00B8684E" w:rsidRPr="00CB2767">
              <w:rPr>
                <w:lang w:val="fr-CA"/>
              </w:rPr>
              <w:t> </w:t>
            </w:r>
            <w:r w:rsidRPr="00CB2767">
              <w:rPr>
                <w:lang w:val="fr-CA"/>
              </w:rPr>
              <w:t>h</w:t>
            </w:r>
          </w:p>
        </w:tc>
        <w:tc>
          <w:tcPr>
            <w:tcW w:w="1417" w:type="pct"/>
            <w:vAlign w:val="center"/>
          </w:tcPr>
          <w:p w14:paraId="59E81094" w14:textId="4D85A2D2" w:rsidR="00457741" w:rsidRPr="00CB2767" w:rsidRDefault="00457741" w:rsidP="001C5EEF">
            <w:pPr>
              <w:rPr>
                <w:lang w:val="fr-CA"/>
              </w:rPr>
            </w:pPr>
            <w:r w:rsidRPr="00CB2767">
              <w:rPr>
                <w:lang w:val="fr-CA"/>
              </w:rPr>
              <w:t>Ouvert 24 heures</w:t>
            </w:r>
          </w:p>
        </w:tc>
      </w:tr>
    </w:tbl>
    <w:p w14:paraId="29FD2926" w14:textId="63956934" w:rsidR="00EE38C3" w:rsidRDefault="00EE38C3" w:rsidP="00D5766A">
      <w:pPr>
        <w:rPr>
          <w:lang w:val="fr-CA"/>
        </w:rPr>
      </w:pPr>
    </w:p>
    <w:p w14:paraId="4BFB89B6" w14:textId="77777777" w:rsidR="00766FF8" w:rsidRPr="00CB2767" w:rsidRDefault="00766FF8" w:rsidP="00D5766A">
      <w:pPr>
        <w:rPr>
          <w:lang w:val="fr-CA"/>
        </w:rPr>
      </w:pPr>
    </w:p>
    <w:p w14:paraId="75F1DEEE" w14:textId="77777777" w:rsidR="00A4614F" w:rsidRPr="00CB2767" w:rsidRDefault="00A4614F" w:rsidP="00D5766A">
      <w:pPr>
        <w:rPr>
          <w:lang w:val="fr-CA"/>
        </w:rPr>
      </w:pPr>
    </w:p>
    <w:sectPr w:rsidR="00A4614F" w:rsidRPr="00CB2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1C805" w14:textId="77777777" w:rsidR="00EA149D" w:rsidRDefault="00EA149D" w:rsidP="00F4426C">
      <w:pPr>
        <w:spacing w:after="0" w:line="240" w:lineRule="auto"/>
      </w:pPr>
      <w:r>
        <w:separator/>
      </w:r>
    </w:p>
  </w:endnote>
  <w:endnote w:type="continuationSeparator" w:id="0">
    <w:p w14:paraId="385A6A0B" w14:textId="77777777" w:rsidR="00EA149D" w:rsidRDefault="00EA149D" w:rsidP="00F4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D5A6E" w14:textId="77777777" w:rsidR="00EA149D" w:rsidRDefault="00EA149D" w:rsidP="00F4426C">
      <w:pPr>
        <w:spacing w:after="0" w:line="240" w:lineRule="auto"/>
      </w:pPr>
      <w:r>
        <w:separator/>
      </w:r>
    </w:p>
  </w:footnote>
  <w:footnote w:type="continuationSeparator" w:id="0">
    <w:p w14:paraId="4F73E86E" w14:textId="77777777" w:rsidR="00EA149D" w:rsidRDefault="00EA149D" w:rsidP="00F4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F68DA"/>
    <w:multiLevelType w:val="hybridMultilevel"/>
    <w:tmpl w:val="9704F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B3413"/>
    <w:multiLevelType w:val="hybridMultilevel"/>
    <w:tmpl w:val="03868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21BBF"/>
    <w:multiLevelType w:val="hybridMultilevel"/>
    <w:tmpl w:val="3B0EE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545">
    <w:abstractNumId w:val="0"/>
  </w:num>
  <w:num w:numId="2" w16cid:durableId="1997345345">
    <w:abstractNumId w:val="1"/>
  </w:num>
  <w:num w:numId="3" w16cid:durableId="615527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0A"/>
    <w:rsid w:val="0000724E"/>
    <w:rsid w:val="0001729C"/>
    <w:rsid w:val="00032B82"/>
    <w:rsid w:val="00044BC2"/>
    <w:rsid w:val="0004694D"/>
    <w:rsid w:val="000A4B0F"/>
    <w:rsid w:val="000B6699"/>
    <w:rsid w:val="000B770D"/>
    <w:rsid w:val="000D78CE"/>
    <w:rsid w:val="00110C4C"/>
    <w:rsid w:val="0011661C"/>
    <w:rsid w:val="001572B2"/>
    <w:rsid w:val="00163069"/>
    <w:rsid w:val="00181B63"/>
    <w:rsid w:val="00195E04"/>
    <w:rsid w:val="001A12AB"/>
    <w:rsid w:val="001B31DD"/>
    <w:rsid w:val="001C3714"/>
    <w:rsid w:val="001C5EEF"/>
    <w:rsid w:val="001C5F1E"/>
    <w:rsid w:val="001D0FA6"/>
    <w:rsid w:val="001E29B2"/>
    <w:rsid w:val="001F14C1"/>
    <w:rsid w:val="00200CDA"/>
    <w:rsid w:val="002239BF"/>
    <w:rsid w:val="00234808"/>
    <w:rsid w:val="00252C8F"/>
    <w:rsid w:val="00254C6C"/>
    <w:rsid w:val="0026229A"/>
    <w:rsid w:val="00270BE7"/>
    <w:rsid w:val="00280CD5"/>
    <w:rsid w:val="00287043"/>
    <w:rsid w:val="002874BF"/>
    <w:rsid w:val="002A0160"/>
    <w:rsid w:val="002C561D"/>
    <w:rsid w:val="002D1C45"/>
    <w:rsid w:val="002F7A89"/>
    <w:rsid w:val="0030601E"/>
    <w:rsid w:val="0031373F"/>
    <w:rsid w:val="0035061F"/>
    <w:rsid w:val="00360A36"/>
    <w:rsid w:val="00360F8D"/>
    <w:rsid w:val="0037174C"/>
    <w:rsid w:val="00371BE5"/>
    <w:rsid w:val="0037461E"/>
    <w:rsid w:val="003A2578"/>
    <w:rsid w:val="003C2563"/>
    <w:rsid w:val="003F5351"/>
    <w:rsid w:val="00413FED"/>
    <w:rsid w:val="004308B3"/>
    <w:rsid w:val="00433BF4"/>
    <w:rsid w:val="0043523B"/>
    <w:rsid w:val="00444FB0"/>
    <w:rsid w:val="00446002"/>
    <w:rsid w:val="00454E6B"/>
    <w:rsid w:val="00457741"/>
    <w:rsid w:val="00464EAC"/>
    <w:rsid w:val="0047620A"/>
    <w:rsid w:val="00477693"/>
    <w:rsid w:val="00481140"/>
    <w:rsid w:val="004B1F1F"/>
    <w:rsid w:val="004B7A3A"/>
    <w:rsid w:val="004B7B8A"/>
    <w:rsid w:val="004C1363"/>
    <w:rsid w:val="004C5EBA"/>
    <w:rsid w:val="00512C73"/>
    <w:rsid w:val="00514365"/>
    <w:rsid w:val="00514E64"/>
    <w:rsid w:val="00523C99"/>
    <w:rsid w:val="00527BFC"/>
    <w:rsid w:val="005445E4"/>
    <w:rsid w:val="0056769C"/>
    <w:rsid w:val="00571F8E"/>
    <w:rsid w:val="005B2923"/>
    <w:rsid w:val="005B7868"/>
    <w:rsid w:val="005C1766"/>
    <w:rsid w:val="005E095C"/>
    <w:rsid w:val="006048FE"/>
    <w:rsid w:val="00614987"/>
    <w:rsid w:val="006363E5"/>
    <w:rsid w:val="00637F2F"/>
    <w:rsid w:val="0064091E"/>
    <w:rsid w:val="00667AFE"/>
    <w:rsid w:val="006750C7"/>
    <w:rsid w:val="006917F3"/>
    <w:rsid w:val="00694C99"/>
    <w:rsid w:val="006A1AD1"/>
    <w:rsid w:val="006A4A23"/>
    <w:rsid w:val="006A6907"/>
    <w:rsid w:val="006C477C"/>
    <w:rsid w:val="006D5148"/>
    <w:rsid w:val="006E1B47"/>
    <w:rsid w:val="006E29AF"/>
    <w:rsid w:val="006F7784"/>
    <w:rsid w:val="007040FE"/>
    <w:rsid w:val="00746C94"/>
    <w:rsid w:val="00755BC8"/>
    <w:rsid w:val="00755F26"/>
    <w:rsid w:val="00766FF8"/>
    <w:rsid w:val="007967EF"/>
    <w:rsid w:val="007A6CE3"/>
    <w:rsid w:val="007A76B2"/>
    <w:rsid w:val="007B1C12"/>
    <w:rsid w:val="007D01F7"/>
    <w:rsid w:val="007D375D"/>
    <w:rsid w:val="007E0B90"/>
    <w:rsid w:val="007E56E9"/>
    <w:rsid w:val="00803B80"/>
    <w:rsid w:val="00812E57"/>
    <w:rsid w:val="00822622"/>
    <w:rsid w:val="00864372"/>
    <w:rsid w:val="0086456C"/>
    <w:rsid w:val="008C3DDB"/>
    <w:rsid w:val="008E4930"/>
    <w:rsid w:val="008F4BB0"/>
    <w:rsid w:val="009073B5"/>
    <w:rsid w:val="00911DEE"/>
    <w:rsid w:val="00930AE7"/>
    <w:rsid w:val="009409A6"/>
    <w:rsid w:val="00945433"/>
    <w:rsid w:val="00964297"/>
    <w:rsid w:val="009746C8"/>
    <w:rsid w:val="00982627"/>
    <w:rsid w:val="009842E1"/>
    <w:rsid w:val="0098614D"/>
    <w:rsid w:val="009C336F"/>
    <w:rsid w:val="009D607C"/>
    <w:rsid w:val="009F2E53"/>
    <w:rsid w:val="00A029FE"/>
    <w:rsid w:val="00A10FD5"/>
    <w:rsid w:val="00A23CEC"/>
    <w:rsid w:val="00A40775"/>
    <w:rsid w:val="00A426EB"/>
    <w:rsid w:val="00A4614F"/>
    <w:rsid w:val="00A50EC8"/>
    <w:rsid w:val="00A64DAB"/>
    <w:rsid w:val="00A732AD"/>
    <w:rsid w:val="00A744E4"/>
    <w:rsid w:val="00A75B64"/>
    <w:rsid w:val="00A7600C"/>
    <w:rsid w:val="00A77B31"/>
    <w:rsid w:val="00A8183B"/>
    <w:rsid w:val="00A857E4"/>
    <w:rsid w:val="00AA36E0"/>
    <w:rsid w:val="00AB5AA0"/>
    <w:rsid w:val="00AD6115"/>
    <w:rsid w:val="00AE65CC"/>
    <w:rsid w:val="00AF6436"/>
    <w:rsid w:val="00AF79B2"/>
    <w:rsid w:val="00B14402"/>
    <w:rsid w:val="00B1719B"/>
    <w:rsid w:val="00B24FDC"/>
    <w:rsid w:val="00B31357"/>
    <w:rsid w:val="00B51F3F"/>
    <w:rsid w:val="00B55FB9"/>
    <w:rsid w:val="00B651AA"/>
    <w:rsid w:val="00B77D3E"/>
    <w:rsid w:val="00B8684E"/>
    <w:rsid w:val="00B91A1D"/>
    <w:rsid w:val="00B92044"/>
    <w:rsid w:val="00BA19D6"/>
    <w:rsid w:val="00BB6A1D"/>
    <w:rsid w:val="00BF7EEB"/>
    <w:rsid w:val="00C12697"/>
    <w:rsid w:val="00C13706"/>
    <w:rsid w:val="00C24027"/>
    <w:rsid w:val="00C34046"/>
    <w:rsid w:val="00C72B19"/>
    <w:rsid w:val="00C755BB"/>
    <w:rsid w:val="00C81D06"/>
    <w:rsid w:val="00C83729"/>
    <w:rsid w:val="00C978B1"/>
    <w:rsid w:val="00CA7951"/>
    <w:rsid w:val="00CB2767"/>
    <w:rsid w:val="00CD1272"/>
    <w:rsid w:val="00CD4F29"/>
    <w:rsid w:val="00D20342"/>
    <w:rsid w:val="00D22B1E"/>
    <w:rsid w:val="00D27B5D"/>
    <w:rsid w:val="00D42DFB"/>
    <w:rsid w:val="00D5766A"/>
    <w:rsid w:val="00D70EFD"/>
    <w:rsid w:val="00D82727"/>
    <w:rsid w:val="00D94957"/>
    <w:rsid w:val="00DA2166"/>
    <w:rsid w:val="00DA3017"/>
    <w:rsid w:val="00DB0BE6"/>
    <w:rsid w:val="00DB628F"/>
    <w:rsid w:val="00DB6EDC"/>
    <w:rsid w:val="00DC0B31"/>
    <w:rsid w:val="00DD204B"/>
    <w:rsid w:val="00DD4DA2"/>
    <w:rsid w:val="00DE2693"/>
    <w:rsid w:val="00DF6FFB"/>
    <w:rsid w:val="00E162A9"/>
    <w:rsid w:val="00E22657"/>
    <w:rsid w:val="00E24467"/>
    <w:rsid w:val="00E54F3C"/>
    <w:rsid w:val="00E673E1"/>
    <w:rsid w:val="00E9322D"/>
    <w:rsid w:val="00E94C40"/>
    <w:rsid w:val="00E97479"/>
    <w:rsid w:val="00EA149D"/>
    <w:rsid w:val="00EB1A1B"/>
    <w:rsid w:val="00EE38C3"/>
    <w:rsid w:val="00EE7174"/>
    <w:rsid w:val="00EF68A8"/>
    <w:rsid w:val="00EF6F51"/>
    <w:rsid w:val="00F12654"/>
    <w:rsid w:val="00F4426C"/>
    <w:rsid w:val="00F81699"/>
    <w:rsid w:val="00F923A9"/>
    <w:rsid w:val="00F973F4"/>
    <w:rsid w:val="00FB1E1C"/>
    <w:rsid w:val="00FB34E6"/>
    <w:rsid w:val="00FD4BBA"/>
    <w:rsid w:val="00FE5DAB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23E76"/>
  <w15:chartTrackingRefBased/>
  <w15:docId w15:val="{FD9DB623-ECD8-4243-BB55-5AD1F3B5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1766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isplay5">
    <w:name w:val="display5"/>
    <w:basedOn w:val="Normal"/>
    <w:rsid w:val="0047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splay4">
    <w:name w:val="display4"/>
    <w:basedOn w:val="Policepardfaut"/>
    <w:rsid w:val="0047620A"/>
  </w:style>
  <w:style w:type="paragraph" w:customStyle="1" w:styleId="bodycopy">
    <w:name w:val="bodycopy"/>
    <w:basedOn w:val="Normal"/>
    <w:rsid w:val="0047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7620A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47620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6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14987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7B1C12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B1C12"/>
    <w:rPr>
      <w:rFonts w:eastAsiaTheme="minorEastAsia"/>
    </w:rPr>
  </w:style>
  <w:style w:type="character" w:styleId="Mentionnonrsolue">
    <w:name w:val="Unresolved Mention"/>
    <w:basedOn w:val="Policepardfaut"/>
    <w:uiPriority w:val="99"/>
    <w:semiHidden/>
    <w:unhideWhenUsed/>
    <w:rsid w:val="001572B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572B2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EE3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9D607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92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3A9"/>
    <w:rPr>
      <w:rFonts w:ascii="Segoe UI" w:hAnsi="Segoe UI" w:cs="Segoe UI"/>
      <w:sz w:val="18"/>
      <w:szCs w:val="18"/>
    </w:rPr>
  </w:style>
  <w:style w:type="table" w:styleId="TableauListe7Couleur-Accentuation1">
    <w:name w:val="List Table 7 Colorful Accent 1"/>
    <w:basedOn w:val="TableauNormal"/>
    <w:uiPriority w:val="52"/>
    <w:rsid w:val="00F923A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3-Accentuation1">
    <w:name w:val="List Table 3 Accent 1"/>
    <w:basedOn w:val="TableauNormal"/>
    <w:uiPriority w:val="48"/>
    <w:rsid w:val="00C2402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Rvision">
    <w:name w:val="Revision"/>
    <w:hidden/>
    <w:uiPriority w:val="99"/>
    <w:semiHidden/>
    <w:rsid w:val="00945433"/>
    <w:pPr>
      <w:spacing w:after="0" w:line="240" w:lineRule="auto"/>
    </w:pPr>
  </w:style>
  <w:style w:type="table" w:styleId="TableauGrille4-Accentuation4">
    <w:name w:val="Grid Table 4 Accent 4"/>
    <w:basedOn w:val="TableauNormal"/>
    <w:uiPriority w:val="49"/>
    <w:rsid w:val="00523C9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4-Accentuation2">
    <w:name w:val="Grid Table 4 Accent 2"/>
    <w:basedOn w:val="TableauNormal"/>
    <w:uiPriority w:val="49"/>
    <w:rsid w:val="00032B8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Grille4-Accentuation3">
    <w:name w:val="Grid Table 4 Accent 3"/>
    <w:basedOn w:val="TableauNormal"/>
    <w:uiPriority w:val="49"/>
    <w:rsid w:val="00032B8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5">
    <w:name w:val="Grid Table 4 Accent 5"/>
    <w:basedOn w:val="TableauNormal"/>
    <w:uiPriority w:val="49"/>
    <w:rsid w:val="00032B8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F4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426C"/>
  </w:style>
  <w:style w:type="paragraph" w:styleId="Pieddepage">
    <w:name w:val="footer"/>
    <w:basedOn w:val="Normal"/>
    <w:link w:val="PieddepageCar"/>
    <w:uiPriority w:val="99"/>
    <w:unhideWhenUsed/>
    <w:rsid w:val="00F4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426C"/>
  </w:style>
  <w:style w:type="paragraph" w:styleId="Sous-titre">
    <w:name w:val="Subtitle"/>
    <w:basedOn w:val="Normal"/>
    <w:next w:val="Normal"/>
    <w:link w:val="Sous-titreCar"/>
    <w:uiPriority w:val="11"/>
    <w:qFormat/>
    <w:rsid w:val="00FE5DAB"/>
    <w:pPr>
      <w:numPr>
        <w:ilvl w:val="1"/>
      </w:numPr>
      <w:spacing w:before="120"/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ous-titreCar">
    <w:name w:val="Sous-titre Car"/>
    <w:basedOn w:val="Policepardfaut"/>
    <w:link w:val="Sous-titre"/>
    <w:uiPriority w:val="11"/>
    <w:rsid w:val="00FE5DAB"/>
    <w:rPr>
      <w:rFonts w:eastAsiaTheme="minorEastAsia"/>
      <w:color w:val="5A5A5A" w:themeColor="text1" w:themeTint="A5"/>
      <w:spacing w:val="15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5C17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ngall.com/bible-png/download/417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0.wdp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s://www.pngall.com/bible-png/download/417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533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>, docId:8B2801E6B9D4EA3E723BB657E817D078</cp:keywords>
  <dc:description/>
  <cp:lastModifiedBy>Isabelle Goulet</cp:lastModifiedBy>
  <cp:revision>11</cp:revision>
  <dcterms:created xsi:type="dcterms:W3CDTF">2025-02-18T18:23:00Z</dcterms:created>
  <dcterms:modified xsi:type="dcterms:W3CDTF">2025-04-06T13:33:00Z</dcterms:modified>
</cp:coreProperties>
</file>