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587AA" w14:textId="703E9788" w:rsidR="006D0980" w:rsidRPr="005B2C72" w:rsidRDefault="005B2C72" w:rsidP="0050613C">
      <w:pPr>
        <w:rPr>
          <w:lang w:val="fr-CA"/>
        </w:rPr>
      </w:pPr>
      <w:r w:rsidRPr="005B2C72">
        <w:rPr>
          <w:lang w:val="fr-CA"/>
        </w:rPr>
        <w:t>Tourisme</w:t>
      </w:r>
      <w:r w:rsidR="0020728A" w:rsidRPr="005B2C72">
        <w:rPr>
          <w:lang w:val="fr-CA"/>
        </w:rPr>
        <w:t xml:space="preserve"> Au</w:t>
      </w:r>
      <w:r w:rsidRPr="005B2C72">
        <w:rPr>
          <w:lang w:val="fr-CA"/>
        </w:rPr>
        <w:t>clair</w:t>
      </w:r>
      <w:r w:rsidR="0056024D">
        <w:rPr>
          <w:lang w:val="fr-CA"/>
        </w:rPr>
        <w:t> </w:t>
      </w:r>
      <w:r w:rsidR="0020728A" w:rsidRPr="005B2C72">
        <w:rPr>
          <w:lang w:val="fr-CA"/>
        </w:rPr>
        <w:t xml:space="preserve">: </w:t>
      </w:r>
      <w:r w:rsidR="002E55EB" w:rsidRPr="005B2C72">
        <w:rPr>
          <w:lang w:val="fr-CA"/>
        </w:rPr>
        <w:t xml:space="preserve">Mission et </w:t>
      </w:r>
      <w:r w:rsidR="00A70A43" w:rsidRPr="005B2C72">
        <w:rPr>
          <w:lang w:val="fr-CA"/>
        </w:rPr>
        <w:t>vision</w:t>
      </w:r>
    </w:p>
    <w:p w14:paraId="14DAAE31" w14:textId="7E95FA4F" w:rsidR="0050613C" w:rsidRPr="005B2C72" w:rsidRDefault="006D0980" w:rsidP="0050613C">
      <w:pPr>
        <w:rPr>
          <w:lang w:val="fr-CA"/>
        </w:rPr>
      </w:pPr>
      <w:r w:rsidRPr="005B2C72">
        <w:rPr>
          <w:lang w:val="fr-CA"/>
        </w:rPr>
        <w:t xml:space="preserve">Bienvenue au cœur de la région des </w:t>
      </w:r>
      <w:r w:rsidR="005B2C72">
        <w:rPr>
          <w:lang w:val="fr-CA"/>
        </w:rPr>
        <w:t>Grands Lacs</w:t>
      </w:r>
      <w:r w:rsidRPr="005B2C72">
        <w:rPr>
          <w:lang w:val="fr-CA"/>
        </w:rPr>
        <w:t xml:space="preserve">, où les affaires et les loisirs </w:t>
      </w:r>
      <w:r w:rsidR="005B2C72">
        <w:rPr>
          <w:lang w:val="fr-CA"/>
        </w:rPr>
        <w:t>se côtoient</w:t>
      </w:r>
      <w:r w:rsidRPr="005B2C72">
        <w:rPr>
          <w:lang w:val="fr-CA"/>
        </w:rPr>
        <w:t xml:space="preserve">. </w:t>
      </w:r>
    </w:p>
    <w:p w14:paraId="12436EC6" w14:textId="132967AC" w:rsidR="0050613C" w:rsidRPr="005B2C72" w:rsidRDefault="005B2C72" w:rsidP="0050613C">
      <w:pPr>
        <w:rPr>
          <w:lang w:val="fr-CA"/>
        </w:rPr>
      </w:pPr>
      <w:r w:rsidRPr="005B2C72">
        <w:rPr>
          <w:lang w:val="fr-CA"/>
        </w:rPr>
        <w:t xml:space="preserve">Tourisme Auclair </w:t>
      </w:r>
      <w:r w:rsidR="007E14F3" w:rsidRPr="005B2C72">
        <w:rPr>
          <w:lang w:val="fr-CA"/>
        </w:rPr>
        <w:t>est l</w:t>
      </w:r>
      <w:r w:rsidR="00771F57">
        <w:rPr>
          <w:lang w:val="fr-CA"/>
        </w:rPr>
        <w:t>’</w:t>
      </w:r>
      <w:r w:rsidR="007E14F3" w:rsidRPr="005B2C72">
        <w:rPr>
          <w:lang w:val="fr-CA"/>
        </w:rPr>
        <w:t xml:space="preserve">autorité officielle de développement économique et touristique du comté de </w:t>
      </w:r>
      <w:r w:rsidR="00D71F5B">
        <w:rPr>
          <w:lang w:val="fr-CA"/>
        </w:rPr>
        <w:t>Bellevue</w:t>
      </w:r>
      <w:r w:rsidR="007E14F3" w:rsidRPr="005B2C72">
        <w:rPr>
          <w:lang w:val="fr-CA"/>
        </w:rPr>
        <w:t xml:space="preserve">. </w:t>
      </w:r>
      <w:r w:rsidR="00237293" w:rsidRPr="005B2C72">
        <w:rPr>
          <w:lang w:val="fr-CA"/>
        </w:rPr>
        <w:t xml:space="preserve">La mission de </w:t>
      </w:r>
      <w:r w:rsidRPr="005B2C72">
        <w:rPr>
          <w:lang w:val="fr-CA"/>
        </w:rPr>
        <w:t xml:space="preserve">Tourisme Auclair </w:t>
      </w:r>
      <w:r w:rsidR="007E14F3" w:rsidRPr="005B2C72">
        <w:rPr>
          <w:lang w:val="fr-CA"/>
        </w:rPr>
        <w:t>est simple. Nous faisons la promotion de l</w:t>
      </w:r>
      <w:r w:rsidR="00771F57">
        <w:rPr>
          <w:lang w:val="fr-CA"/>
        </w:rPr>
        <w:t>’</w:t>
      </w:r>
      <w:r w:rsidR="007E14F3" w:rsidRPr="005B2C72">
        <w:rPr>
          <w:lang w:val="fr-CA"/>
        </w:rPr>
        <w:t>agglomération d</w:t>
      </w:r>
      <w:r w:rsidR="00771F57">
        <w:rPr>
          <w:lang w:val="fr-CA"/>
        </w:rPr>
        <w:t>’</w:t>
      </w:r>
      <w:r w:rsidR="007E14F3" w:rsidRPr="005B2C72">
        <w:rPr>
          <w:lang w:val="fr-CA"/>
        </w:rPr>
        <w:t>Au</w:t>
      </w:r>
      <w:r>
        <w:rPr>
          <w:lang w:val="fr-CA"/>
        </w:rPr>
        <w:t>clair</w:t>
      </w:r>
      <w:r w:rsidR="007E14F3" w:rsidRPr="005B2C72">
        <w:rPr>
          <w:lang w:val="fr-CA"/>
        </w:rPr>
        <w:t xml:space="preserve"> en tant que destination privilégiée pour les voyages d</w:t>
      </w:r>
      <w:r w:rsidR="00771F57">
        <w:rPr>
          <w:lang w:val="fr-CA"/>
        </w:rPr>
        <w:t>’</w:t>
      </w:r>
      <w:r w:rsidR="007E14F3" w:rsidRPr="005B2C72">
        <w:rPr>
          <w:lang w:val="fr-CA"/>
        </w:rPr>
        <w:t>affaires et de loisirs, dans le but d</w:t>
      </w:r>
      <w:r w:rsidR="00771F57">
        <w:rPr>
          <w:lang w:val="fr-CA"/>
        </w:rPr>
        <w:t>’</w:t>
      </w:r>
      <w:r w:rsidR="007E14F3" w:rsidRPr="005B2C72">
        <w:rPr>
          <w:lang w:val="fr-CA"/>
        </w:rPr>
        <w:t xml:space="preserve">accroître </w:t>
      </w:r>
      <w:r w:rsidR="0044283D">
        <w:rPr>
          <w:lang w:val="fr-CA"/>
        </w:rPr>
        <w:t>les recettes provenant</w:t>
      </w:r>
      <w:r w:rsidR="007E14F3" w:rsidRPr="005B2C72">
        <w:rPr>
          <w:lang w:val="fr-CA"/>
        </w:rPr>
        <w:t xml:space="preserve"> des visiteurs. Le tourisme joue un rôle majeur dans l</w:t>
      </w:r>
      <w:r w:rsidR="00771F57">
        <w:rPr>
          <w:lang w:val="fr-CA"/>
        </w:rPr>
        <w:t>’</w:t>
      </w:r>
      <w:r w:rsidR="007E14F3" w:rsidRPr="005B2C72">
        <w:rPr>
          <w:lang w:val="fr-CA"/>
        </w:rPr>
        <w:t xml:space="preserve">économie de toute la région des </w:t>
      </w:r>
      <w:r>
        <w:rPr>
          <w:lang w:val="fr-CA"/>
        </w:rPr>
        <w:t>Grands Lacs</w:t>
      </w:r>
      <w:r w:rsidR="007E14F3" w:rsidRPr="005B2C72">
        <w:rPr>
          <w:lang w:val="fr-CA"/>
        </w:rPr>
        <w:t xml:space="preserve">. Pour </w:t>
      </w:r>
      <w:r w:rsidR="00735A77" w:rsidRPr="005B2C72">
        <w:rPr>
          <w:lang w:val="fr-CA"/>
        </w:rPr>
        <w:t>attirer les voyageurs d</w:t>
      </w:r>
      <w:r w:rsidR="00771F57">
        <w:rPr>
          <w:lang w:val="fr-CA"/>
        </w:rPr>
        <w:t>’</w:t>
      </w:r>
      <w:r w:rsidR="00735A77" w:rsidRPr="005B2C72">
        <w:rPr>
          <w:lang w:val="fr-CA"/>
        </w:rPr>
        <w:t xml:space="preserve">affaires et de loisirs et </w:t>
      </w:r>
      <w:r w:rsidR="007D70E4" w:rsidRPr="005B2C72">
        <w:rPr>
          <w:lang w:val="fr-CA"/>
        </w:rPr>
        <w:t>renforcer l</w:t>
      </w:r>
      <w:r w:rsidR="00771F57">
        <w:rPr>
          <w:lang w:val="fr-CA"/>
        </w:rPr>
        <w:t>’</w:t>
      </w:r>
      <w:r w:rsidR="007D70E4" w:rsidRPr="005B2C72">
        <w:rPr>
          <w:lang w:val="fr-CA"/>
        </w:rPr>
        <w:t>économie régionale</w:t>
      </w:r>
      <w:r w:rsidR="007E14F3" w:rsidRPr="005B2C72">
        <w:rPr>
          <w:lang w:val="fr-CA"/>
        </w:rPr>
        <w:t xml:space="preserve">, </w:t>
      </w:r>
      <w:r w:rsidRPr="005B2C72">
        <w:rPr>
          <w:lang w:val="fr-CA"/>
        </w:rPr>
        <w:t>Tourisme Auclair</w:t>
      </w:r>
      <w:r w:rsidR="007E14F3" w:rsidRPr="005B2C72">
        <w:rPr>
          <w:lang w:val="fr-CA"/>
        </w:rPr>
        <w:t xml:space="preserve"> plaide en faveur d</w:t>
      </w:r>
      <w:r w:rsidR="00771F57">
        <w:rPr>
          <w:lang w:val="fr-CA"/>
        </w:rPr>
        <w:t>’</w:t>
      </w:r>
      <w:r w:rsidR="007E14F3" w:rsidRPr="005B2C72">
        <w:rPr>
          <w:lang w:val="fr-CA"/>
        </w:rPr>
        <w:t>un développement durable des destinations, d</w:t>
      </w:r>
      <w:r w:rsidR="00771F57">
        <w:rPr>
          <w:lang w:val="fr-CA"/>
        </w:rPr>
        <w:t>’</w:t>
      </w:r>
      <w:r w:rsidR="007E14F3" w:rsidRPr="005B2C72">
        <w:rPr>
          <w:lang w:val="fr-CA"/>
        </w:rPr>
        <w:t>investissements publics et privés, d</w:t>
      </w:r>
      <w:r w:rsidR="00771F57">
        <w:rPr>
          <w:lang w:val="fr-CA"/>
        </w:rPr>
        <w:t>’</w:t>
      </w:r>
      <w:r w:rsidR="007E14F3" w:rsidRPr="005B2C72">
        <w:rPr>
          <w:lang w:val="fr-CA"/>
        </w:rPr>
        <w:t>un engagement accru de la communauté, ainsi que d</w:t>
      </w:r>
      <w:r w:rsidR="00771F57">
        <w:rPr>
          <w:lang w:val="fr-CA"/>
        </w:rPr>
        <w:t>’</w:t>
      </w:r>
      <w:r w:rsidR="007E14F3" w:rsidRPr="005B2C72">
        <w:rPr>
          <w:lang w:val="fr-CA"/>
        </w:rPr>
        <w:t>une appréciation et d</w:t>
      </w:r>
      <w:r w:rsidR="00771F57">
        <w:rPr>
          <w:lang w:val="fr-CA"/>
        </w:rPr>
        <w:t>’</w:t>
      </w:r>
      <w:r w:rsidR="007E14F3" w:rsidRPr="005B2C72">
        <w:rPr>
          <w:lang w:val="fr-CA"/>
        </w:rPr>
        <w:t>un soutien de l</w:t>
      </w:r>
      <w:r w:rsidR="00771F57">
        <w:rPr>
          <w:lang w:val="fr-CA"/>
        </w:rPr>
        <w:t>’</w:t>
      </w:r>
      <w:r w:rsidR="007E14F3" w:rsidRPr="005B2C72">
        <w:rPr>
          <w:lang w:val="fr-CA"/>
        </w:rPr>
        <w:t>industrie du tourisme.</w:t>
      </w:r>
    </w:p>
    <w:p w14:paraId="700CC663" w14:textId="608D19F4" w:rsidR="0078643B" w:rsidRPr="005B2C72" w:rsidRDefault="00B53AED" w:rsidP="0078643B">
      <w:pPr>
        <w:rPr>
          <w:lang w:val="fr-CA"/>
        </w:rPr>
      </w:pPr>
      <w:r w:rsidRPr="005B2C72">
        <w:rPr>
          <w:b/>
          <w:lang w:val="fr-CA"/>
        </w:rPr>
        <w:t xml:space="preserve">Contactez-nous </w:t>
      </w:r>
      <w:r w:rsidRPr="005B2C72">
        <w:rPr>
          <w:lang w:val="fr-CA"/>
        </w:rPr>
        <w:t xml:space="preserve">pour savoir comment </w:t>
      </w:r>
      <w:r w:rsidR="005B2C72" w:rsidRPr="005B2C72">
        <w:rPr>
          <w:lang w:val="fr-CA"/>
        </w:rPr>
        <w:t xml:space="preserve">Tourisme Auclair </w:t>
      </w:r>
      <w:r w:rsidR="006010AD" w:rsidRPr="005B2C72">
        <w:rPr>
          <w:lang w:val="fr-CA"/>
        </w:rPr>
        <w:t xml:space="preserve">peut aider votre entreprise </w:t>
      </w:r>
      <w:r w:rsidR="00754FF5" w:rsidRPr="005B2C72">
        <w:rPr>
          <w:lang w:val="fr-CA"/>
        </w:rPr>
        <w:t>ou votre organisation</w:t>
      </w:r>
      <w:r w:rsidRPr="005B2C72">
        <w:rPr>
          <w:lang w:val="fr-CA"/>
        </w:rPr>
        <w:t xml:space="preserve">. </w:t>
      </w:r>
      <w:r w:rsidR="0078643B" w:rsidRPr="005B2C72">
        <w:rPr>
          <w:lang w:val="fr-CA"/>
        </w:rPr>
        <w:t xml:space="preserve">Pour connaître les actualités et les événements, abonnez-vous au </w:t>
      </w:r>
      <w:r w:rsidR="005B2C72">
        <w:rPr>
          <w:b/>
          <w:bCs/>
          <w:lang w:val="fr-CA"/>
        </w:rPr>
        <w:t>Blog Tourisme Auclair</w:t>
      </w:r>
      <w:r w:rsidR="0078643B" w:rsidRPr="005B2C72">
        <w:rPr>
          <w:lang w:val="fr-CA"/>
        </w:rPr>
        <w:t>.</w:t>
      </w:r>
    </w:p>
    <w:p w14:paraId="68B91306" w14:textId="118472B1" w:rsidR="00B269F3" w:rsidRPr="005B2C72" w:rsidRDefault="005B2C72" w:rsidP="00B269F3">
      <w:pPr>
        <w:rPr>
          <w:color w:val="C00000"/>
          <w:lang w:val="fr-CA"/>
        </w:rPr>
      </w:pPr>
      <w:r>
        <w:rPr>
          <w:color w:val="C00000"/>
          <w:lang w:val="fr-CA"/>
        </w:rPr>
        <w:t>Notre mission</w:t>
      </w:r>
    </w:p>
    <w:p w14:paraId="1F1BAB97" w14:textId="488E3EF7" w:rsidR="00B269F3" w:rsidRPr="005B2C72" w:rsidRDefault="005B2C72" w:rsidP="00B269F3">
      <w:pPr>
        <w:rPr>
          <w:lang w:val="fr-CA"/>
        </w:rPr>
      </w:pPr>
      <w:r w:rsidRPr="005B2C72">
        <w:rPr>
          <w:lang w:val="fr-CA"/>
        </w:rPr>
        <w:t xml:space="preserve">Tourisme Auclair </w:t>
      </w:r>
      <w:r w:rsidR="00B269F3" w:rsidRPr="005B2C72">
        <w:rPr>
          <w:lang w:val="fr-CA"/>
        </w:rPr>
        <w:t xml:space="preserve">a été créé pour soutenir et promouvoir la croissance économique et la vitalité de la région </w:t>
      </w:r>
      <w:r>
        <w:rPr>
          <w:lang w:val="fr-CA"/>
        </w:rPr>
        <w:t>des Grands Lacs</w:t>
      </w:r>
      <w:r w:rsidR="00B269F3" w:rsidRPr="005B2C72">
        <w:rPr>
          <w:lang w:val="fr-CA"/>
        </w:rPr>
        <w:t xml:space="preserve"> en attirant et en conservant les entreprises, en créant des emplois et en </w:t>
      </w:r>
      <w:r w:rsidR="0044283D">
        <w:rPr>
          <w:lang w:val="fr-CA"/>
        </w:rPr>
        <w:t>favorisant</w:t>
      </w:r>
      <w:r w:rsidR="00B269F3" w:rsidRPr="005B2C72">
        <w:rPr>
          <w:lang w:val="fr-CA"/>
        </w:rPr>
        <w:t xml:space="preserve"> une industrie touristique prospère. Notre objectif est de mettre en valeur la culture, le patrimoine, la beauté naturelle et les possibilités de loisirs uniques de notre ville et de notre région, tout en maintenant notre engagement en faveur de pratiques durables. </w:t>
      </w:r>
    </w:p>
    <w:p w14:paraId="5F7143FD" w14:textId="6CD1BF76" w:rsidR="00E217C8" w:rsidRPr="005B2C72" w:rsidRDefault="008017A0" w:rsidP="00E217C8">
      <w:pPr>
        <w:rPr>
          <w:color w:val="C00000"/>
          <w:lang w:val="fr-CA"/>
        </w:rPr>
      </w:pPr>
      <w:r w:rsidRPr="005B2C72">
        <w:rPr>
          <w:noProof/>
          <w:color w:val="C00000"/>
          <w:lang w:val="fr-CA"/>
        </w:rPr>
        <w:drawing>
          <wp:anchor distT="0" distB="0" distL="114300" distR="114300" simplePos="0" relativeHeight="251656704" behindDoc="0" locked="0" layoutInCell="1" allowOverlap="1" wp14:anchorId="6B705009" wp14:editId="3D580AA4">
            <wp:simplePos x="914400" y="5020574"/>
            <wp:positionH relativeFrom="margin">
              <wp:align>right</wp:align>
            </wp:positionH>
            <wp:positionV relativeFrom="margin">
              <wp:align>bottom</wp:align>
            </wp:positionV>
            <wp:extent cx="2926080" cy="3474720"/>
            <wp:effectExtent l="0" t="0" r="7620" b="11430"/>
            <wp:wrapSquare wrapText="bothSides"/>
            <wp:docPr id="9998222" name="Chart 1" descr="A pie chart illustrating annual visitor spending in millions of dollars across six categories: Lodging 300, Food and Beverage 361, Transportation 75, Retail 168, Recreation 109, and Arts and Leisure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margin">
              <wp14:pctWidth>0</wp14:pctWidth>
            </wp14:sizeRelH>
            <wp14:sizeRelV relativeFrom="margin">
              <wp14:pctHeight>0</wp14:pctHeight>
            </wp14:sizeRelV>
          </wp:anchor>
        </w:drawing>
      </w:r>
      <w:r w:rsidR="005B2C72" w:rsidRPr="005B2C72">
        <w:rPr>
          <w:color w:val="C00000"/>
          <w:lang w:val="fr-CA"/>
        </w:rPr>
        <w:t>Notre façon de faire</w:t>
      </w:r>
    </w:p>
    <w:p w14:paraId="174A2E29" w14:textId="25202F99" w:rsidR="00E217C8" w:rsidRPr="005B2C72" w:rsidRDefault="005B2C72" w:rsidP="00E217C8">
      <w:pPr>
        <w:rPr>
          <w:lang w:val="fr-CA"/>
        </w:rPr>
      </w:pPr>
      <w:r w:rsidRPr="005B2C72">
        <w:rPr>
          <w:lang w:val="fr-CA"/>
        </w:rPr>
        <w:t xml:space="preserve">Tourisme Auclair </w:t>
      </w:r>
      <w:r w:rsidR="00E217C8" w:rsidRPr="005B2C72">
        <w:rPr>
          <w:lang w:val="fr-CA"/>
        </w:rPr>
        <w:t>établit des relations avec les organisations et les entreprises de la communauté qui s</w:t>
      </w:r>
      <w:r w:rsidR="00771F57">
        <w:rPr>
          <w:lang w:val="fr-CA"/>
        </w:rPr>
        <w:t>’</w:t>
      </w:r>
      <w:r w:rsidR="00E217C8" w:rsidRPr="005B2C72">
        <w:rPr>
          <w:lang w:val="fr-CA"/>
        </w:rPr>
        <w:t>efforcent d</w:t>
      </w:r>
      <w:r w:rsidR="00771F57">
        <w:rPr>
          <w:lang w:val="fr-CA"/>
        </w:rPr>
        <w:t>’</w:t>
      </w:r>
      <w:r w:rsidR="00E217C8" w:rsidRPr="005B2C72">
        <w:rPr>
          <w:lang w:val="fr-CA"/>
        </w:rPr>
        <w:t xml:space="preserve">attirer des visiteurs dans le comté de </w:t>
      </w:r>
      <w:r w:rsidR="00D71F5B">
        <w:rPr>
          <w:lang w:val="fr-CA"/>
        </w:rPr>
        <w:t>Bellevue</w:t>
      </w:r>
      <w:r w:rsidR="00A60EC9" w:rsidRPr="005B2C72">
        <w:rPr>
          <w:lang w:val="fr-CA"/>
        </w:rPr>
        <w:t xml:space="preserve">. Ensemble, nous augmentons </w:t>
      </w:r>
      <w:r w:rsidR="00E217C8" w:rsidRPr="005B2C72">
        <w:rPr>
          <w:lang w:val="fr-CA"/>
        </w:rPr>
        <w:t>l</w:t>
      </w:r>
      <w:r w:rsidR="00771F57">
        <w:rPr>
          <w:lang w:val="fr-CA"/>
        </w:rPr>
        <w:t>’</w:t>
      </w:r>
      <w:r w:rsidR="00E217C8" w:rsidRPr="005B2C72">
        <w:rPr>
          <w:lang w:val="fr-CA"/>
        </w:rPr>
        <w:t>impact économique de l</w:t>
      </w:r>
      <w:r w:rsidR="00771F57">
        <w:rPr>
          <w:lang w:val="fr-CA"/>
        </w:rPr>
        <w:t>’</w:t>
      </w:r>
      <w:r w:rsidR="00E217C8" w:rsidRPr="005B2C72">
        <w:rPr>
          <w:lang w:val="fr-CA"/>
        </w:rPr>
        <w:t>industrie du tourisme et de l</w:t>
      </w:r>
      <w:r w:rsidR="00771F57">
        <w:rPr>
          <w:lang w:val="fr-CA"/>
        </w:rPr>
        <w:t>’</w:t>
      </w:r>
      <w:r w:rsidR="00E217C8" w:rsidRPr="005B2C72">
        <w:rPr>
          <w:lang w:val="fr-CA"/>
        </w:rPr>
        <w:t xml:space="preserve">hôtellerie </w:t>
      </w:r>
      <w:r>
        <w:rPr>
          <w:lang w:val="fr-CA"/>
        </w:rPr>
        <w:t>de</w:t>
      </w:r>
      <w:r w:rsidR="00E217C8" w:rsidRPr="005B2C72">
        <w:rPr>
          <w:lang w:val="fr-CA"/>
        </w:rPr>
        <w:t xml:space="preserve"> la région. </w:t>
      </w:r>
      <w:r>
        <w:rPr>
          <w:lang w:val="fr-CA"/>
        </w:rPr>
        <w:t xml:space="preserve">Notre organisation comporte </w:t>
      </w:r>
      <w:r w:rsidR="00E217C8" w:rsidRPr="005B2C72">
        <w:rPr>
          <w:lang w:val="fr-CA"/>
        </w:rPr>
        <w:t>plus de 650 membres qui représentent des organisations locales d</w:t>
      </w:r>
      <w:r w:rsidR="00771F57">
        <w:rPr>
          <w:lang w:val="fr-CA"/>
        </w:rPr>
        <w:t>’</w:t>
      </w:r>
      <w:r w:rsidR="00E217C8" w:rsidRPr="005B2C72">
        <w:rPr>
          <w:lang w:val="fr-CA"/>
        </w:rPr>
        <w:t xml:space="preserve">hébergement, de vente au détail, de restauration, de services communautaires, qui </w:t>
      </w:r>
      <w:r w:rsidR="00031BE5" w:rsidRPr="005B2C72">
        <w:rPr>
          <w:lang w:val="fr-CA"/>
        </w:rPr>
        <w:t>s</w:t>
      </w:r>
      <w:r w:rsidR="00771F57">
        <w:rPr>
          <w:lang w:val="fr-CA"/>
        </w:rPr>
        <w:t>’</w:t>
      </w:r>
      <w:r w:rsidR="00031BE5" w:rsidRPr="005B2C72">
        <w:rPr>
          <w:lang w:val="fr-CA"/>
        </w:rPr>
        <w:t xml:space="preserve">efforcent </w:t>
      </w:r>
      <w:r w:rsidR="00E217C8" w:rsidRPr="005B2C72">
        <w:rPr>
          <w:lang w:val="fr-CA"/>
        </w:rPr>
        <w:t xml:space="preserve">toutes </w:t>
      </w:r>
      <w:r w:rsidR="00031BE5" w:rsidRPr="005B2C72">
        <w:rPr>
          <w:lang w:val="fr-CA"/>
        </w:rPr>
        <w:t>d</w:t>
      </w:r>
      <w:r w:rsidR="00771F57">
        <w:rPr>
          <w:lang w:val="fr-CA"/>
        </w:rPr>
        <w:t>’</w:t>
      </w:r>
      <w:r w:rsidR="00E217C8" w:rsidRPr="005B2C72">
        <w:rPr>
          <w:lang w:val="fr-CA"/>
        </w:rPr>
        <w:t>offrir la meilleure expérience possible aux visiteurs.</w:t>
      </w:r>
    </w:p>
    <w:p w14:paraId="0376AB58" w14:textId="2185ECB4" w:rsidR="0017680D" w:rsidRPr="005B2C72" w:rsidRDefault="00E719E8" w:rsidP="0050613C">
      <w:pPr>
        <w:rPr>
          <w:color w:val="7030A0"/>
          <w:lang w:val="fr-CA"/>
        </w:rPr>
      </w:pPr>
      <w:r w:rsidRPr="005B2C72">
        <w:rPr>
          <w:color w:val="7030A0"/>
          <w:lang w:val="fr-CA"/>
        </w:rPr>
        <w:t xml:space="preserve">Partenariats </w:t>
      </w:r>
      <w:r w:rsidR="009C271C">
        <w:rPr>
          <w:color w:val="7030A0"/>
          <w:lang w:val="fr-CA"/>
        </w:rPr>
        <w:t>d’affaires</w:t>
      </w:r>
    </w:p>
    <w:p w14:paraId="60E46AB3" w14:textId="5116A7BC" w:rsidR="00D10987" w:rsidRPr="005B2C72" w:rsidRDefault="009C271C" w:rsidP="0050613C">
      <w:pPr>
        <w:rPr>
          <w:lang w:val="fr-CA"/>
        </w:rPr>
      </w:pPr>
      <w:r w:rsidRPr="005B2C72">
        <w:rPr>
          <w:lang w:val="fr-CA"/>
        </w:rPr>
        <w:t xml:space="preserve">Tourisme Auclair </w:t>
      </w:r>
      <w:r w:rsidR="00DA1F6F" w:rsidRPr="005B2C72">
        <w:rPr>
          <w:lang w:val="fr-CA"/>
        </w:rPr>
        <w:t xml:space="preserve">cultive les </w:t>
      </w:r>
      <w:r w:rsidR="00B53830" w:rsidRPr="005B2C72">
        <w:rPr>
          <w:lang w:val="fr-CA"/>
        </w:rPr>
        <w:t xml:space="preserve">relations entre les entreprises et les agences gouvernementales locales afin de créer un environnement propice au </w:t>
      </w:r>
      <w:r w:rsidR="005A74DD" w:rsidRPr="005B2C72">
        <w:rPr>
          <w:lang w:val="fr-CA"/>
        </w:rPr>
        <w:t xml:space="preserve">commerce. Nos initiatives encouragent le développement de nouvelles entreprises </w:t>
      </w:r>
      <w:r w:rsidR="00C900F0" w:rsidRPr="005B2C72">
        <w:rPr>
          <w:lang w:val="fr-CA"/>
        </w:rPr>
        <w:t>orientées vers les visiteurs</w:t>
      </w:r>
      <w:r w:rsidR="005A74DD" w:rsidRPr="005B2C72">
        <w:rPr>
          <w:lang w:val="fr-CA"/>
        </w:rPr>
        <w:t xml:space="preserve">, </w:t>
      </w:r>
      <w:r w:rsidR="002D73AA" w:rsidRPr="005B2C72">
        <w:rPr>
          <w:lang w:val="fr-CA"/>
        </w:rPr>
        <w:t xml:space="preserve">soutiennent les entreprises existantes et promeuvent la région comme un lieu de </w:t>
      </w:r>
      <w:r w:rsidR="00A11C33" w:rsidRPr="005B2C72">
        <w:rPr>
          <w:lang w:val="fr-CA"/>
        </w:rPr>
        <w:t xml:space="preserve">voyage </w:t>
      </w:r>
      <w:r w:rsidR="002D73AA" w:rsidRPr="005B2C72">
        <w:rPr>
          <w:lang w:val="fr-CA"/>
        </w:rPr>
        <w:t xml:space="preserve">souhaitable </w:t>
      </w:r>
      <w:r w:rsidR="00BA20BF" w:rsidRPr="005B2C72">
        <w:rPr>
          <w:lang w:val="fr-CA"/>
        </w:rPr>
        <w:t>pour l</w:t>
      </w:r>
      <w:r w:rsidR="00771F57">
        <w:rPr>
          <w:lang w:val="fr-CA"/>
        </w:rPr>
        <w:t>’</w:t>
      </w:r>
      <w:r w:rsidR="00BA20BF" w:rsidRPr="005B2C72">
        <w:rPr>
          <w:lang w:val="fr-CA"/>
        </w:rPr>
        <w:t xml:space="preserve">aventure, la culture, les loisirs et le </w:t>
      </w:r>
      <w:r w:rsidR="00540C16" w:rsidRPr="005B2C72">
        <w:rPr>
          <w:lang w:val="fr-CA"/>
        </w:rPr>
        <w:t>commerce</w:t>
      </w:r>
      <w:r w:rsidR="002D73AA" w:rsidRPr="005B2C72">
        <w:rPr>
          <w:lang w:val="fr-CA"/>
        </w:rPr>
        <w:t xml:space="preserve">. </w:t>
      </w:r>
    </w:p>
    <w:p w14:paraId="1F251FFF" w14:textId="66C81073" w:rsidR="00E719E8" w:rsidRPr="005B2C72" w:rsidRDefault="00E719E8" w:rsidP="0050613C">
      <w:pPr>
        <w:rPr>
          <w:color w:val="7030A0"/>
          <w:lang w:val="fr-CA"/>
        </w:rPr>
      </w:pPr>
      <w:r w:rsidRPr="005B2C72">
        <w:rPr>
          <w:color w:val="7030A0"/>
          <w:lang w:val="fr-CA"/>
        </w:rPr>
        <w:t>Partenariats communautaires</w:t>
      </w:r>
    </w:p>
    <w:p w14:paraId="5B1B4832" w14:textId="67D9442B" w:rsidR="00E719E8" w:rsidRPr="005B2C72" w:rsidRDefault="009C271C" w:rsidP="0050613C">
      <w:pPr>
        <w:rPr>
          <w:lang w:val="fr-CA"/>
        </w:rPr>
      </w:pPr>
      <w:r>
        <w:rPr>
          <w:noProof/>
        </w:rPr>
        <w:lastRenderedPageBreak/>
        <mc:AlternateContent>
          <mc:Choice Requires="wps">
            <w:drawing>
              <wp:anchor distT="0" distB="0" distL="114300" distR="114300" simplePos="0" relativeHeight="251660800" behindDoc="0" locked="0" layoutInCell="1" allowOverlap="1" wp14:anchorId="3C818143" wp14:editId="62DC318B">
                <wp:simplePos x="0" y="0"/>
                <wp:positionH relativeFrom="margin">
                  <wp:align>right</wp:align>
                </wp:positionH>
                <wp:positionV relativeFrom="margin">
                  <wp:align>top</wp:align>
                </wp:positionV>
                <wp:extent cx="1994535" cy="3158490"/>
                <wp:effectExtent l="95250" t="0" r="5715" b="3810"/>
                <wp:wrapSquare wrapText="bothSides"/>
                <wp:docPr id="975732281" name="Rectangle 2"/>
                <wp:cNvGraphicFramePr/>
                <a:graphic xmlns:a="http://schemas.openxmlformats.org/drawingml/2006/main">
                  <a:graphicData uri="http://schemas.microsoft.com/office/word/2010/wordprocessingShape">
                    <wps:wsp>
                      <wps:cNvSpPr/>
                      <wps:spPr>
                        <a:xfrm>
                          <a:off x="0" y="0"/>
                          <a:ext cx="1994535" cy="3158836"/>
                        </a:xfrm>
                        <a:prstGeom prst="rect">
                          <a:avLst/>
                        </a:prstGeom>
                        <a:solidFill>
                          <a:schemeClr val="accent4">
                            <a:lumMod val="75000"/>
                          </a:schemeClr>
                        </a:solidFill>
                        <a:ln>
                          <a:noFill/>
                        </a:ln>
                        <a:effectLst>
                          <a:outerShdw dist="91440" dir="10800000" algn="r" rotWithShape="0">
                            <a:schemeClr val="accent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19B6FC1F" w14:textId="77777777" w:rsidR="00CB3006" w:rsidRPr="005B2C72" w:rsidRDefault="00CB3006" w:rsidP="00CB3006">
                            <w:pPr>
                              <w:spacing w:line="240" w:lineRule="auto"/>
                              <w:jc w:val="center"/>
                              <w:rPr>
                                <w:rFonts w:asciiTheme="majorHAnsi" w:eastAsiaTheme="majorEastAsia" w:hAnsiTheme="majorHAnsi" w:cstheme="majorBidi"/>
                                <w:b/>
                                <w:bCs/>
                                <w:color w:val="FFFFFF" w:themeColor="background1"/>
                                <w:sz w:val="28"/>
                                <w:szCs w:val="28"/>
                                <w:lang w:val="fr-CA"/>
                              </w:rPr>
                            </w:pPr>
                            <w:r w:rsidRPr="005B2C72">
                              <w:rPr>
                                <w:rFonts w:asciiTheme="majorHAnsi" w:eastAsiaTheme="majorEastAsia" w:hAnsiTheme="majorHAnsi" w:cstheme="majorBidi"/>
                                <w:b/>
                                <w:bCs/>
                                <w:color w:val="FFFFFF" w:themeColor="background1"/>
                                <w:sz w:val="28"/>
                                <w:szCs w:val="28"/>
                                <w:lang w:val="fr-CA"/>
                              </w:rPr>
                              <w:t xml:space="preserve">Impact économique </w:t>
                            </w:r>
                          </w:p>
                          <w:p w14:paraId="1BF2E1BE" w14:textId="5D588AAA" w:rsidR="00CB3006" w:rsidRPr="005B2C72" w:rsidRDefault="00CB3006" w:rsidP="00CB3006">
                            <w:pPr>
                              <w:spacing w:before="240" w:after="0"/>
                              <w:jc w:val="center"/>
                              <w:rPr>
                                <w:b/>
                                <w:bCs/>
                                <w:color w:val="F4B083" w:themeColor="accent2" w:themeTint="99"/>
                                <w:sz w:val="28"/>
                                <w:szCs w:val="28"/>
                                <w:lang w:val="fr-CA"/>
                              </w:rPr>
                            </w:pPr>
                            <w:r w:rsidRPr="005B2C72">
                              <w:rPr>
                                <w:b/>
                                <w:bCs/>
                                <w:color w:val="F4B083" w:themeColor="accent2" w:themeTint="99"/>
                                <w:sz w:val="28"/>
                                <w:szCs w:val="28"/>
                                <w:lang w:val="fr-CA"/>
                              </w:rPr>
                              <w:t>1</w:t>
                            </w:r>
                            <w:r w:rsidR="0056024D">
                              <w:rPr>
                                <w:b/>
                                <w:bCs/>
                                <w:color w:val="F4B083" w:themeColor="accent2" w:themeTint="99"/>
                                <w:sz w:val="28"/>
                                <w:szCs w:val="28"/>
                                <w:lang w:val="fr-CA"/>
                              </w:rPr>
                              <w:t> 063 000 </w:t>
                            </w:r>
                            <w:r w:rsidRPr="005B2C72">
                              <w:rPr>
                                <w:b/>
                                <w:bCs/>
                                <w:color w:val="F4B083" w:themeColor="accent2" w:themeTint="99"/>
                                <w:sz w:val="28"/>
                                <w:szCs w:val="28"/>
                                <w:lang w:val="fr-CA"/>
                              </w:rPr>
                              <w:t>000</w:t>
                            </w:r>
                            <w:r w:rsidR="0056024D">
                              <w:rPr>
                                <w:b/>
                                <w:bCs/>
                                <w:color w:val="F4B083" w:themeColor="accent2" w:themeTint="99"/>
                                <w:sz w:val="28"/>
                                <w:szCs w:val="28"/>
                                <w:lang w:val="fr-CA"/>
                              </w:rPr>
                              <w:t> </w:t>
                            </w:r>
                            <w:r w:rsidR="00771F57">
                              <w:rPr>
                                <w:b/>
                                <w:bCs/>
                                <w:color w:val="F4B083" w:themeColor="accent2" w:themeTint="99"/>
                                <w:sz w:val="28"/>
                                <w:szCs w:val="28"/>
                                <w:lang w:val="fr-CA"/>
                              </w:rPr>
                              <w:t>$</w:t>
                            </w:r>
                          </w:p>
                          <w:p w14:paraId="4FCAFD81" w14:textId="77777777" w:rsidR="00CB3006" w:rsidRPr="005B2C72" w:rsidRDefault="00CB3006" w:rsidP="00CB3006">
                            <w:pPr>
                              <w:jc w:val="center"/>
                              <w:rPr>
                                <w:color w:val="FFFFFF" w:themeColor="background1"/>
                                <w:sz w:val="24"/>
                                <w:szCs w:val="24"/>
                                <w:lang w:val="fr-CA"/>
                              </w:rPr>
                            </w:pPr>
                            <w:r w:rsidRPr="005B2C72">
                              <w:rPr>
                                <w:color w:val="FFFFFF" w:themeColor="background1"/>
                                <w:sz w:val="24"/>
                                <w:szCs w:val="24"/>
                                <w:lang w:val="fr-CA"/>
                              </w:rPr>
                              <w:t>Dépenses totales des visiteurs</w:t>
                            </w:r>
                          </w:p>
                          <w:p w14:paraId="396C22A4" w14:textId="48E1C812" w:rsidR="00CB3006" w:rsidRPr="005B2C72" w:rsidRDefault="00CB3006" w:rsidP="00CB3006">
                            <w:pPr>
                              <w:spacing w:before="240" w:after="0"/>
                              <w:jc w:val="center"/>
                              <w:rPr>
                                <w:b/>
                                <w:bCs/>
                                <w:color w:val="F4B083" w:themeColor="accent2" w:themeTint="99"/>
                                <w:sz w:val="28"/>
                                <w:szCs w:val="28"/>
                                <w:lang w:val="fr-CA"/>
                              </w:rPr>
                            </w:pPr>
                            <w:r w:rsidRPr="005B2C72">
                              <w:rPr>
                                <w:b/>
                                <w:bCs/>
                                <w:color w:val="F4B083" w:themeColor="accent2" w:themeTint="99"/>
                                <w:sz w:val="28"/>
                                <w:szCs w:val="28"/>
                                <w:lang w:val="fr-CA"/>
                              </w:rPr>
                              <w:t>35</w:t>
                            </w:r>
                            <w:r w:rsidR="0056024D">
                              <w:rPr>
                                <w:b/>
                                <w:bCs/>
                                <w:color w:val="F4B083" w:themeColor="accent2" w:themeTint="99"/>
                                <w:sz w:val="28"/>
                                <w:szCs w:val="28"/>
                                <w:lang w:val="fr-CA"/>
                              </w:rPr>
                              <w:t> </w:t>
                            </w:r>
                            <w:r w:rsidRPr="005B2C72">
                              <w:rPr>
                                <w:b/>
                                <w:bCs/>
                                <w:color w:val="F4B083" w:themeColor="accent2" w:themeTint="99"/>
                                <w:sz w:val="28"/>
                                <w:szCs w:val="28"/>
                                <w:lang w:val="fr-CA"/>
                              </w:rPr>
                              <w:t>487</w:t>
                            </w:r>
                          </w:p>
                          <w:p w14:paraId="0479D32F" w14:textId="10633D42" w:rsidR="00CB3006" w:rsidRPr="005B2C72" w:rsidRDefault="00CB3006" w:rsidP="00CB3006">
                            <w:pPr>
                              <w:jc w:val="center"/>
                              <w:rPr>
                                <w:color w:val="FFFFFF" w:themeColor="background1"/>
                                <w:sz w:val="24"/>
                                <w:szCs w:val="24"/>
                                <w:lang w:val="fr-CA"/>
                              </w:rPr>
                            </w:pPr>
                            <w:r w:rsidRPr="005B2C72">
                              <w:rPr>
                                <w:color w:val="FFFFFF" w:themeColor="background1"/>
                                <w:sz w:val="24"/>
                                <w:szCs w:val="24"/>
                                <w:lang w:val="fr-CA"/>
                              </w:rPr>
                              <w:t>Emploi</w:t>
                            </w:r>
                            <w:r w:rsidR="00771F57">
                              <w:rPr>
                                <w:color w:val="FFFFFF" w:themeColor="background1"/>
                                <w:sz w:val="24"/>
                                <w:szCs w:val="24"/>
                                <w:lang w:val="fr-CA"/>
                              </w:rPr>
                              <w:t>s</w:t>
                            </w:r>
                            <w:r w:rsidRPr="005B2C72">
                              <w:rPr>
                                <w:color w:val="FFFFFF" w:themeColor="background1"/>
                                <w:sz w:val="24"/>
                                <w:szCs w:val="24"/>
                                <w:lang w:val="fr-CA"/>
                              </w:rPr>
                              <w:t xml:space="preserve"> dans le secteur du tourisme</w:t>
                            </w:r>
                          </w:p>
                          <w:p w14:paraId="50A7713D" w14:textId="5FE4A581" w:rsidR="00CB3006" w:rsidRPr="005B2C72" w:rsidRDefault="00CB3006" w:rsidP="00CB3006">
                            <w:pPr>
                              <w:spacing w:before="240" w:after="0"/>
                              <w:jc w:val="center"/>
                              <w:rPr>
                                <w:b/>
                                <w:bCs/>
                                <w:color w:val="F4B083" w:themeColor="accent2" w:themeTint="99"/>
                                <w:sz w:val="28"/>
                                <w:szCs w:val="28"/>
                                <w:lang w:val="fr-CA"/>
                              </w:rPr>
                            </w:pPr>
                            <w:r w:rsidRPr="005B2C72">
                              <w:rPr>
                                <w:b/>
                                <w:bCs/>
                                <w:color w:val="F4B083" w:themeColor="accent2" w:themeTint="99"/>
                                <w:sz w:val="28"/>
                                <w:szCs w:val="28"/>
                                <w:lang w:val="fr-CA"/>
                              </w:rPr>
                              <w:t>468</w:t>
                            </w:r>
                            <w:r w:rsidR="0056024D">
                              <w:rPr>
                                <w:b/>
                                <w:bCs/>
                                <w:color w:val="F4B083" w:themeColor="accent2" w:themeTint="99"/>
                                <w:sz w:val="28"/>
                                <w:szCs w:val="28"/>
                                <w:lang w:val="fr-CA"/>
                              </w:rPr>
                              <w:t> 000 </w:t>
                            </w:r>
                            <w:r w:rsidRPr="005B2C72">
                              <w:rPr>
                                <w:b/>
                                <w:bCs/>
                                <w:color w:val="F4B083" w:themeColor="accent2" w:themeTint="99"/>
                                <w:sz w:val="28"/>
                                <w:szCs w:val="28"/>
                                <w:lang w:val="fr-CA"/>
                              </w:rPr>
                              <w:t>000</w:t>
                            </w:r>
                            <w:r w:rsidR="0056024D">
                              <w:rPr>
                                <w:b/>
                                <w:bCs/>
                                <w:color w:val="F4B083" w:themeColor="accent2" w:themeTint="99"/>
                                <w:sz w:val="28"/>
                                <w:szCs w:val="28"/>
                                <w:lang w:val="fr-CA"/>
                              </w:rPr>
                              <w:t> </w:t>
                            </w:r>
                            <w:r w:rsidR="00771F57">
                              <w:rPr>
                                <w:b/>
                                <w:bCs/>
                                <w:color w:val="F4B083" w:themeColor="accent2" w:themeTint="99"/>
                                <w:sz w:val="28"/>
                                <w:szCs w:val="28"/>
                                <w:lang w:val="fr-CA"/>
                              </w:rPr>
                              <w:t>$</w:t>
                            </w:r>
                          </w:p>
                          <w:p w14:paraId="42B00FB8" w14:textId="77777777" w:rsidR="00CB3006" w:rsidRPr="005B2C72" w:rsidRDefault="00CB3006" w:rsidP="00CB3006">
                            <w:pPr>
                              <w:jc w:val="center"/>
                              <w:rPr>
                                <w:color w:val="FFFFFF" w:themeColor="background1"/>
                                <w:sz w:val="24"/>
                                <w:szCs w:val="24"/>
                                <w:lang w:val="fr-CA"/>
                              </w:rPr>
                            </w:pPr>
                            <w:r w:rsidRPr="005B2C72">
                              <w:rPr>
                                <w:color w:val="FFFFFF" w:themeColor="background1"/>
                                <w:sz w:val="24"/>
                                <w:szCs w:val="24"/>
                                <w:lang w:val="fr-CA"/>
                              </w:rPr>
                              <w:t>Recettes fiscales</w:t>
                            </w:r>
                          </w:p>
                          <w:p w14:paraId="0CFD2F61" w14:textId="6943F72C" w:rsidR="00CB3006" w:rsidRPr="005B2C72" w:rsidRDefault="00CB3006" w:rsidP="00CB3006">
                            <w:pPr>
                              <w:jc w:val="center"/>
                              <w:rPr>
                                <w:color w:val="D9E2F3" w:themeColor="accent1" w:themeTint="33"/>
                                <w:lang w:val="fr-CA"/>
                              </w:rPr>
                            </w:pPr>
                            <w:r w:rsidRPr="005B2C72">
                              <w:rPr>
                                <w:color w:val="D9E2F3" w:themeColor="accent1" w:themeTint="33"/>
                                <w:lang w:val="fr-CA"/>
                              </w:rPr>
                              <w:t>Source</w:t>
                            </w:r>
                            <w:r w:rsidR="0056024D">
                              <w:rPr>
                                <w:color w:val="D9E2F3" w:themeColor="accent1" w:themeTint="33"/>
                                <w:lang w:val="fr-CA"/>
                              </w:rPr>
                              <w:t> </w:t>
                            </w:r>
                            <w:r w:rsidRPr="005B2C72">
                              <w:rPr>
                                <w:color w:val="D9E2F3" w:themeColor="accent1" w:themeTint="33"/>
                                <w:lang w:val="fr-CA"/>
                              </w:rPr>
                              <w:t>: www.</w:t>
                            </w:r>
                            <w:r w:rsidR="009C271C">
                              <w:rPr>
                                <w:color w:val="D9E2F3" w:themeColor="accent1" w:themeTint="33"/>
                                <w:lang w:val="fr-CA"/>
                              </w:rPr>
                              <w:t>gouv.ca</w:t>
                            </w:r>
                          </w:p>
                        </w:txbxContent>
                      </wps:txbx>
                      <wps:bodyPr rot="0" spcFirstLastPara="0" vertOverflow="overflow" horzOverflow="overflow" vert="horz" wrap="square" lIns="182880" tIns="228600" rIns="182880" bIns="2286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3C818143" id="Rectangle 2" o:spid="_x0000_s1026" style="position:absolute;margin-left:105.85pt;margin-top:0;width:157.05pt;height:248.7pt;z-index:251660800;visibility:visible;mso-wrap-style:square;mso-height-percent:0;mso-wrap-distance-left:9pt;mso-wrap-distance-top:0;mso-wrap-distance-right:9pt;mso-wrap-distance-bottom:0;mso-position-horizontal:right;mso-position-horizontal-relative:margin;mso-position-vertical:top;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" fillcolor="#bf8f00 [2407]" stroked="f" strokeweight="1pt">
                <v:shadow on="t" color="#4472c4 [3204]" origin=".5" offset="-7.2pt,0"/>
                <v:textbox inset="14.4pt,18pt,14.4pt,18pt">
                  <w:txbxContent>
                    <w:p w14:paraId="19B6FC1F" w14:textId="77777777" w:rsidR="00CB3006" w:rsidRPr="005B2C72" w:rsidRDefault="00CB3006" w:rsidP="00CB3006">
                      <w:pPr>
                        <w:spacing w:line="240" w:lineRule="auto"/>
                        <w:jc w:val="center"/>
                        <w:rPr>
                          <w:rFonts w:asciiTheme="majorHAnsi" w:eastAsiaTheme="majorEastAsia" w:hAnsiTheme="majorHAnsi" w:cstheme="majorBidi"/>
                          <w:b/>
                          <w:bCs/>
                          <w:color w:val="FFFFFF" w:themeColor="background1"/>
                          <w:sz w:val="28"/>
                          <w:szCs w:val="28"/>
                          <w:lang w:val="fr-CA"/>
                        </w:rPr>
                      </w:pPr>
                      <w:r w:rsidRPr="005B2C72">
                        <w:rPr>
                          <w:rFonts w:asciiTheme="majorHAnsi" w:eastAsiaTheme="majorEastAsia" w:hAnsiTheme="majorHAnsi" w:cstheme="majorBidi"/>
                          <w:b/>
                          <w:bCs/>
                          <w:color w:val="FFFFFF" w:themeColor="background1"/>
                          <w:sz w:val="28"/>
                          <w:szCs w:val="28"/>
                          <w:lang w:val="fr-CA"/>
                        </w:rPr>
                        <w:t xml:space="preserve">Impact économique </w:t>
                      </w:r>
                    </w:p>
                    <w:p w14:paraId="1BF2E1BE" w14:textId="5D588AAA" w:rsidR="00CB3006" w:rsidRPr="005B2C72" w:rsidRDefault="00CB3006" w:rsidP="00CB3006">
                      <w:pPr>
                        <w:spacing w:before="240" w:after="0"/>
                        <w:jc w:val="center"/>
                        <w:rPr>
                          <w:b/>
                          <w:bCs/>
                          <w:color w:val="F4B083" w:themeColor="accent2" w:themeTint="99"/>
                          <w:sz w:val="28"/>
                          <w:szCs w:val="28"/>
                          <w:lang w:val="fr-CA"/>
                        </w:rPr>
                      </w:pPr>
                      <w:r w:rsidRPr="005B2C72">
                        <w:rPr>
                          <w:b/>
                          <w:bCs/>
                          <w:color w:val="F4B083" w:themeColor="accent2" w:themeTint="99"/>
                          <w:sz w:val="28"/>
                          <w:szCs w:val="28"/>
                          <w:lang w:val="fr-CA"/>
                        </w:rPr>
                        <w:t>1</w:t>
                      </w:r>
                      <w:r w:rsidR="0056024D">
                        <w:rPr>
                          <w:b/>
                          <w:bCs/>
                          <w:color w:val="F4B083" w:themeColor="accent2" w:themeTint="99"/>
                          <w:sz w:val="28"/>
                          <w:szCs w:val="28"/>
                          <w:lang w:val="fr-CA"/>
                        </w:rPr>
                        <w:t> 063 000 </w:t>
                      </w:r>
                      <w:r w:rsidRPr="005B2C72">
                        <w:rPr>
                          <w:b/>
                          <w:bCs/>
                          <w:color w:val="F4B083" w:themeColor="accent2" w:themeTint="99"/>
                          <w:sz w:val="28"/>
                          <w:szCs w:val="28"/>
                          <w:lang w:val="fr-CA"/>
                        </w:rPr>
                        <w:t>000</w:t>
                      </w:r>
                      <w:r w:rsidR="0056024D">
                        <w:rPr>
                          <w:b/>
                          <w:bCs/>
                          <w:color w:val="F4B083" w:themeColor="accent2" w:themeTint="99"/>
                          <w:sz w:val="28"/>
                          <w:szCs w:val="28"/>
                          <w:lang w:val="fr-CA"/>
                        </w:rPr>
                        <w:t> </w:t>
                      </w:r>
                      <w:r w:rsidR="00771F57">
                        <w:rPr>
                          <w:b/>
                          <w:bCs/>
                          <w:color w:val="F4B083" w:themeColor="accent2" w:themeTint="99"/>
                          <w:sz w:val="28"/>
                          <w:szCs w:val="28"/>
                          <w:lang w:val="fr-CA"/>
                        </w:rPr>
                        <w:t>$</w:t>
                      </w:r>
                    </w:p>
                    <w:p w14:paraId="4FCAFD81" w14:textId="77777777" w:rsidR="00CB3006" w:rsidRPr="005B2C72" w:rsidRDefault="00CB3006" w:rsidP="00CB3006">
                      <w:pPr>
                        <w:jc w:val="center"/>
                        <w:rPr>
                          <w:color w:val="FFFFFF" w:themeColor="background1"/>
                          <w:sz w:val="24"/>
                          <w:szCs w:val="24"/>
                          <w:lang w:val="fr-CA"/>
                        </w:rPr>
                      </w:pPr>
                      <w:r w:rsidRPr="005B2C72">
                        <w:rPr>
                          <w:color w:val="FFFFFF" w:themeColor="background1"/>
                          <w:sz w:val="24"/>
                          <w:szCs w:val="24"/>
                          <w:lang w:val="fr-CA"/>
                        </w:rPr>
                        <w:t>Dépenses totales des visiteurs</w:t>
                      </w:r>
                    </w:p>
                    <w:p w14:paraId="396C22A4" w14:textId="48E1C812" w:rsidR="00CB3006" w:rsidRPr="005B2C72" w:rsidRDefault="00CB3006" w:rsidP="00CB3006">
                      <w:pPr>
                        <w:spacing w:before="240" w:after="0"/>
                        <w:jc w:val="center"/>
                        <w:rPr>
                          <w:b/>
                          <w:bCs/>
                          <w:color w:val="F4B083" w:themeColor="accent2" w:themeTint="99"/>
                          <w:sz w:val="28"/>
                          <w:szCs w:val="28"/>
                          <w:lang w:val="fr-CA"/>
                        </w:rPr>
                      </w:pPr>
                      <w:r w:rsidRPr="005B2C72">
                        <w:rPr>
                          <w:b/>
                          <w:bCs/>
                          <w:color w:val="F4B083" w:themeColor="accent2" w:themeTint="99"/>
                          <w:sz w:val="28"/>
                          <w:szCs w:val="28"/>
                          <w:lang w:val="fr-CA"/>
                        </w:rPr>
                        <w:t>35</w:t>
                      </w:r>
                      <w:r w:rsidR="0056024D">
                        <w:rPr>
                          <w:b/>
                          <w:bCs/>
                          <w:color w:val="F4B083" w:themeColor="accent2" w:themeTint="99"/>
                          <w:sz w:val="28"/>
                          <w:szCs w:val="28"/>
                          <w:lang w:val="fr-CA"/>
                        </w:rPr>
                        <w:t> </w:t>
                      </w:r>
                      <w:r w:rsidRPr="005B2C72">
                        <w:rPr>
                          <w:b/>
                          <w:bCs/>
                          <w:color w:val="F4B083" w:themeColor="accent2" w:themeTint="99"/>
                          <w:sz w:val="28"/>
                          <w:szCs w:val="28"/>
                          <w:lang w:val="fr-CA"/>
                        </w:rPr>
                        <w:t>487</w:t>
                      </w:r>
                    </w:p>
                    <w:p w14:paraId="0479D32F" w14:textId="10633D42" w:rsidR="00CB3006" w:rsidRPr="005B2C72" w:rsidRDefault="00CB3006" w:rsidP="00CB3006">
                      <w:pPr>
                        <w:jc w:val="center"/>
                        <w:rPr>
                          <w:color w:val="FFFFFF" w:themeColor="background1"/>
                          <w:sz w:val="24"/>
                          <w:szCs w:val="24"/>
                          <w:lang w:val="fr-CA"/>
                        </w:rPr>
                      </w:pPr>
                      <w:r w:rsidRPr="005B2C72">
                        <w:rPr>
                          <w:color w:val="FFFFFF" w:themeColor="background1"/>
                          <w:sz w:val="24"/>
                          <w:szCs w:val="24"/>
                          <w:lang w:val="fr-CA"/>
                        </w:rPr>
                        <w:t>Emploi</w:t>
                      </w:r>
                      <w:r w:rsidR="00771F57">
                        <w:rPr>
                          <w:color w:val="FFFFFF" w:themeColor="background1"/>
                          <w:sz w:val="24"/>
                          <w:szCs w:val="24"/>
                          <w:lang w:val="fr-CA"/>
                        </w:rPr>
                        <w:t>s</w:t>
                      </w:r>
                      <w:r w:rsidRPr="005B2C72">
                        <w:rPr>
                          <w:color w:val="FFFFFF" w:themeColor="background1"/>
                          <w:sz w:val="24"/>
                          <w:szCs w:val="24"/>
                          <w:lang w:val="fr-CA"/>
                        </w:rPr>
                        <w:t xml:space="preserve"> dans le secteur du tourisme</w:t>
                      </w:r>
                    </w:p>
                    <w:p w14:paraId="50A7713D" w14:textId="5FE4A581" w:rsidR="00CB3006" w:rsidRPr="005B2C72" w:rsidRDefault="00CB3006" w:rsidP="00CB3006">
                      <w:pPr>
                        <w:spacing w:before="240" w:after="0"/>
                        <w:jc w:val="center"/>
                        <w:rPr>
                          <w:b/>
                          <w:bCs/>
                          <w:color w:val="F4B083" w:themeColor="accent2" w:themeTint="99"/>
                          <w:sz w:val="28"/>
                          <w:szCs w:val="28"/>
                          <w:lang w:val="fr-CA"/>
                        </w:rPr>
                      </w:pPr>
                      <w:r w:rsidRPr="005B2C72">
                        <w:rPr>
                          <w:b/>
                          <w:bCs/>
                          <w:color w:val="F4B083" w:themeColor="accent2" w:themeTint="99"/>
                          <w:sz w:val="28"/>
                          <w:szCs w:val="28"/>
                          <w:lang w:val="fr-CA"/>
                        </w:rPr>
                        <w:t>468</w:t>
                      </w:r>
                      <w:r w:rsidR="0056024D">
                        <w:rPr>
                          <w:b/>
                          <w:bCs/>
                          <w:color w:val="F4B083" w:themeColor="accent2" w:themeTint="99"/>
                          <w:sz w:val="28"/>
                          <w:szCs w:val="28"/>
                          <w:lang w:val="fr-CA"/>
                        </w:rPr>
                        <w:t> 000 </w:t>
                      </w:r>
                      <w:r w:rsidRPr="005B2C72">
                        <w:rPr>
                          <w:b/>
                          <w:bCs/>
                          <w:color w:val="F4B083" w:themeColor="accent2" w:themeTint="99"/>
                          <w:sz w:val="28"/>
                          <w:szCs w:val="28"/>
                          <w:lang w:val="fr-CA"/>
                        </w:rPr>
                        <w:t>000</w:t>
                      </w:r>
                      <w:r w:rsidR="0056024D">
                        <w:rPr>
                          <w:b/>
                          <w:bCs/>
                          <w:color w:val="F4B083" w:themeColor="accent2" w:themeTint="99"/>
                          <w:sz w:val="28"/>
                          <w:szCs w:val="28"/>
                          <w:lang w:val="fr-CA"/>
                        </w:rPr>
                        <w:t> </w:t>
                      </w:r>
                      <w:r w:rsidR="00771F57">
                        <w:rPr>
                          <w:b/>
                          <w:bCs/>
                          <w:color w:val="F4B083" w:themeColor="accent2" w:themeTint="99"/>
                          <w:sz w:val="28"/>
                          <w:szCs w:val="28"/>
                          <w:lang w:val="fr-CA"/>
                        </w:rPr>
                        <w:t>$</w:t>
                      </w:r>
                    </w:p>
                    <w:p w14:paraId="42B00FB8" w14:textId="77777777" w:rsidR="00CB3006" w:rsidRPr="005B2C72" w:rsidRDefault="00CB3006" w:rsidP="00CB3006">
                      <w:pPr>
                        <w:jc w:val="center"/>
                        <w:rPr>
                          <w:color w:val="FFFFFF" w:themeColor="background1"/>
                          <w:sz w:val="24"/>
                          <w:szCs w:val="24"/>
                          <w:lang w:val="fr-CA"/>
                        </w:rPr>
                      </w:pPr>
                      <w:r w:rsidRPr="005B2C72">
                        <w:rPr>
                          <w:color w:val="FFFFFF" w:themeColor="background1"/>
                          <w:sz w:val="24"/>
                          <w:szCs w:val="24"/>
                          <w:lang w:val="fr-CA"/>
                        </w:rPr>
                        <w:t>Recettes fiscales</w:t>
                      </w:r>
                    </w:p>
                    <w:p w14:paraId="0CFD2F61" w14:textId="6943F72C" w:rsidR="00CB3006" w:rsidRPr="005B2C72" w:rsidRDefault="00CB3006" w:rsidP="00CB3006">
                      <w:pPr>
                        <w:jc w:val="center"/>
                        <w:rPr>
                          <w:color w:val="D9E2F3" w:themeColor="accent1" w:themeTint="33"/>
                          <w:lang w:val="fr-CA"/>
                        </w:rPr>
                      </w:pPr>
                      <w:r w:rsidRPr="005B2C72">
                        <w:rPr>
                          <w:color w:val="D9E2F3" w:themeColor="accent1" w:themeTint="33"/>
                          <w:lang w:val="fr-CA"/>
                        </w:rPr>
                        <w:t>Source</w:t>
                      </w:r>
                      <w:r w:rsidR="0056024D">
                        <w:rPr>
                          <w:color w:val="D9E2F3" w:themeColor="accent1" w:themeTint="33"/>
                          <w:lang w:val="fr-CA"/>
                        </w:rPr>
                        <w:t> </w:t>
                      </w:r>
                      <w:r w:rsidRPr="005B2C72">
                        <w:rPr>
                          <w:color w:val="D9E2F3" w:themeColor="accent1" w:themeTint="33"/>
                          <w:lang w:val="fr-CA"/>
                        </w:rPr>
                        <w:t>: www.</w:t>
                      </w:r>
                      <w:r w:rsidR="009C271C">
                        <w:rPr>
                          <w:color w:val="D9E2F3" w:themeColor="accent1" w:themeTint="33"/>
                          <w:lang w:val="fr-CA"/>
                        </w:rPr>
                        <w:t>gouv.ca</w:t>
                      </w:r>
                    </w:p>
                  </w:txbxContent>
                </v:textbox>
                <w10:wrap type="square" anchorx="margin" anchory="margin"/>
              </v:rect>
            </w:pict>
          </mc:Fallback>
        </mc:AlternateContent>
      </w:r>
      <w:r w:rsidR="00257D0A" w:rsidRPr="005B2C72">
        <w:rPr>
          <w:lang w:val="fr-CA"/>
        </w:rPr>
        <w:t xml:space="preserve">Les partenariats communautaires sont la pierre angulaire de la </w:t>
      </w:r>
      <w:r w:rsidR="00F53977" w:rsidRPr="005B2C72">
        <w:rPr>
          <w:lang w:val="fr-CA"/>
        </w:rPr>
        <w:t xml:space="preserve">mission de </w:t>
      </w:r>
      <w:r w:rsidRPr="005B2C72">
        <w:rPr>
          <w:lang w:val="fr-CA"/>
        </w:rPr>
        <w:t>Tourisme Auclair</w:t>
      </w:r>
      <w:r w:rsidR="00F53977" w:rsidRPr="005B2C72">
        <w:rPr>
          <w:lang w:val="fr-CA"/>
        </w:rPr>
        <w:t xml:space="preserve">. En facilitant la collaboration entre les entreprises locales, les organisations à but non lucratif </w:t>
      </w:r>
      <w:r w:rsidR="002C23AB" w:rsidRPr="005B2C72">
        <w:rPr>
          <w:lang w:val="fr-CA"/>
        </w:rPr>
        <w:t xml:space="preserve">et les entités gouvernementales, nous </w:t>
      </w:r>
      <w:r w:rsidR="00824FE7" w:rsidRPr="005B2C72">
        <w:rPr>
          <w:lang w:val="fr-CA"/>
        </w:rPr>
        <w:t xml:space="preserve">pouvons promouvoir le tourisme, favoriser la croissance </w:t>
      </w:r>
      <w:r w:rsidR="00AE0235" w:rsidRPr="005B2C72">
        <w:rPr>
          <w:lang w:val="fr-CA"/>
        </w:rPr>
        <w:t>économique</w:t>
      </w:r>
      <w:r w:rsidR="00824FE7" w:rsidRPr="005B2C72">
        <w:rPr>
          <w:lang w:val="fr-CA"/>
        </w:rPr>
        <w:t xml:space="preserve">, </w:t>
      </w:r>
      <w:r w:rsidR="00AE0235" w:rsidRPr="005B2C72">
        <w:rPr>
          <w:lang w:val="fr-CA"/>
        </w:rPr>
        <w:t xml:space="preserve">créer des emplois </w:t>
      </w:r>
      <w:r w:rsidR="0066155B" w:rsidRPr="005B2C72">
        <w:rPr>
          <w:lang w:val="fr-CA"/>
        </w:rPr>
        <w:t>et améliorer la qualité de vie des habitants d</w:t>
      </w:r>
      <w:r>
        <w:rPr>
          <w:lang w:val="fr-CA"/>
        </w:rPr>
        <w:t>’Auclair</w:t>
      </w:r>
      <w:r w:rsidR="0066155B" w:rsidRPr="005B2C72">
        <w:rPr>
          <w:lang w:val="fr-CA"/>
        </w:rPr>
        <w:t xml:space="preserve">. </w:t>
      </w:r>
    </w:p>
    <w:p w14:paraId="73915FA3" w14:textId="503CE6E6" w:rsidR="00231686" w:rsidRPr="005B2C72" w:rsidRDefault="009C271C" w:rsidP="00231686">
      <w:pPr>
        <w:rPr>
          <w:color w:val="7030A0"/>
          <w:lang w:val="fr-CA"/>
        </w:rPr>
      </w:pPr>
      <w:r>
        <w:rPr>
          <w:color w:val="7030A0"/>
          <w:lang w:val="fr-CA"/>
        </w:rPr>
        <w:t>I</w:t>
      </w:r>
      <w:r w:rsidR="00231686" w:rsidRPr="005B2C72">
        <w:rPr>
          <w:color w:val="7030A0"/>
          <w:lang w:val="fr-CA"/>
        </w:rPr>
        <w:t xml:space="preserve">nfrastructures </w:t>
      </w:r>
    </w:p>
    <w:p w14:paraId="2B0EF224" w14:textId="0F19448F" w:rsidR="00231686" w:rsidRPr="005B2C72" w:rsidRDefault="00231686" w:rsidP="00231686">
      <w:pPr>
        <w:rPr>
          <w:lang w:val="fr-CA"/>
        </w:rPr>
      </w:pPr>
      <w:r w:rsidRPr="005B2C72">
        <w:rPr>
          <w:lang w:val="fr-CA"/>
        </w:rPr>
        <w:t>Nous travaillons avec les agences gouvernementales et les organisations touristiques pour développer et améliorer les infrastructures publiques et les installations qui soutiennent le tourisme d</w:t>
      </w:r>
      <w:r w:rsidR="00771F57">
        <w:rPr>
          <w:lang w:val="fr-CA"/>
        </w:rPr>
        <w:t>’</w:t>
      </w:r>
      <w:r w:rsidRPr="005B2C72">
        <w:rPr>
          <w:lang w:val="fr-CA"/>
        </w:rPr>
        <w:t xml:space="preserve">affaires et de loisirs. Cela comprend </w:t>
      </w:r>
      <w:r w:rsidR="009C271C">
        <w:rPr>
          <w:lang w:val="fr-CA"/>
        </w:rPr>
        <w:t>le</w:t>
      </w:r>
      <w:r w:rsidRPr="005B2C72">
        <w:rPr>
          <w:lang w:val="fr-CA"/>
        </w:rPr>
        <w:t xml:space="preserve"> transport, les parcs publics, les sites historiques et les ressources culturelles.</w:t>
      </w:r>
    </w:p>
    <w:p w14:paraId="776C27B7" w14:textId="494F2B0E" w:rsidR="00231686" w:rsidRPr="005B2C72" w:rsidRDefault="00231686" w:rsidP="00231686">
      <w:pPr>
        <w:rPr>
          <w:color w:val="7030A0"/>
          <w:lang w:val="fr-CA"/>
        </w:rPr>
      </w:pPr>
      <w:r w:rsidRPr="005B2C72">
        <w:rPr>
          <w:color w:val="7030A0"/>
          <w:lang w:val="fr-CA"/>
        </w:rPr>
        <w:t>Études de marché</w:t>
      </w:r>
    </w:p>
    <w:p w14:paraId="0B3C931E" w14:textId="527A92CB" w:rsidR="00231686" w:rsidRPr="005B2C72" w:rsidRDefault="00231686" w:rsidP="00231686">
      <w:pPr>
        <w:rPr>
          <w:lang w:val="fr-CA"/>
        </w:rPr>
      </w:pPr>
      <w:r w:rsidRPr="005B2C72">
        <w:rPr>
          <w:lang w:val="fr-CA"/>
        </w:rPr>
        <w:t>Les études de marché aident les entreprises et les organismes publics à identifier les tendances émergentes, à comprendre les préférences des visiteurs, à prévoir la demande future et à attirer les investissements. Nous parrainons des études qui aident les entreprises locales à développer des produits et des services, à cibler les bons investisseurs et à élaborer des stratégies de croissance économique.</w:t>
      </w:r>
    </w:p>
    <w:p w14:paraId="7E01A86F" w14:textId="478FEFF5" w:rsidR="0029438B" w:rsidRPr="005B2C72" w:rsidRDefault="00715468" w:rsidP="0050613C">
      <w:pPr>
        <w:rPr>
          <w:color w:val="C00000"/>
          <w:lang w:val="fr-CA"/>
        </w:rPr>
      </w:pPr>
      <w:r w:rsidRPr="005B2C72">
        <w:rPr>
          <w:color w:val="C00000"/>
          <w:lang w:val="fr-CA"/>
        </w:rPr>
        <w:t>Centres d</w:t>
      </w:r>
      <w:r w:rsidR="00771F57">
        <w:rPr>
          <w:color w:val="C00000"/>
          <w:lang w:val="fr-CA"/>
        </w:rPr>
        <w:t>’</w:t>
      </w:r>
      <w:r w:rsidRPr="005B2C72">
        <w:rPr>
          <w:color w:val="C00000"/>
          <w:lang w:val="fr-CA"/>
        </w:rPr>
        <w:t xml:space="preserve">information pour </w:t>
      </w:r>
      <w:r w:rsidR="00346020" w:rsidRPr="005B2C72">
        <w:rPr>
          <w:color w:val="C00000"/>
          <w:lang w:val="fr-CA"/>
        </w:rPr>
        <w:t>les visiteurs</w:t>
      </w:r>
    </w:p>
    <w:p w14:paraId="20E8BD65" w14:textId="3F53A1C7" w:rsidR="00367080" w:rsidRPr="005B2C72" w:rsidRDefault="00346020" w:rsidP="0050613C">
      <w:pPr>
        <w:rPr>
          <w:lang w:val="fr-CA"/>
        </w:rPr>
      </w:pPr>
      <w:r w:rsidRPr="005B2C72">
        <w:rPr>
          <w:lang w:val="fr-CA"/>
        </w:rPr>
        <w:t xml:space="preserve">Pour aider les visiteurs </w:t>
      </w:r>
      <w:r w:rsidR="0082585B" w:rsidRPr="005B2C72">
        <w:rPr>
          <w:lang w:val="fr-CA"/>
        </w:rPr>
        <w:t xml:space="preserve">à découvrir la beauté naturelle et le riche patrimoine culturel </w:t>
      </w:r>
      <w:r w:rsidR="00722AED" w:rsidRPr="005B2C72">
        <w:rPr>
          <w:lang w:val="fr-CA"/>
        </w:rPr>
        <w:t xml:space="preserve">du comté de </w:t>
      </w:r>
      <w:r w:rsidR="00D71F5B">
        <w:rPr>
          <w:lang w:val="fr-CA"/>
        </w:rPr>
        <w:t>Bellevue</w:t>
      </w:r>
      <w:r w:rsidR="00722AED" w:rsidRPr="005B2C72">
        <w:rPr>
          <w:lang w:val="fr-CA"/>
        </w:rPr>
        <w:t xml:space="preserve">, </w:t>
      </w:r>
      <w:r w:rsidR="009C271C" w:rsidRPr="005B2C72">
        <w:rPr>
          <w:lang w:val="fr-CA"/>
        </w:rPr>
        <w:t xml:space="preserve">Tourisme Auclair </w:t>
      </w:r>
      <w:r w:rsidR="00722AED" w:rsidRPr="005B2C72">
        <w:rPr>
          <w:lang w:val="fr-CA"/>
        </w:rPr>
        <w:t>a créé des centres d</w:t>
      </w:r>
      <w:r w:rsidR="00771F57">
        <w:rPr>
          <w:lang w:val="fr-CA"/>
        </w:rPr>
        <w:t>’</w:t>
      </w:r>
      <w:r w:rsidR="00722AED" w:rsidRPr="005B2C72">
        <w:rPr>
          <w:lang w:val="fr-CA"/>
        </w:rPr>
        <w:t xml:space="preserve">information pour les visiteurs à des endroits stratégiques. </w:t>
      </w:r>
      <w:r w:rsidR="003343A2" w:rsidRPr="005B2C72">
        <w:rPr>
          <w:lang w:val="fr-CA"/>
        </w:rPr>
        <w:t xml:space="preserve">Ces centres fournissent des informations sur les </w:t>
      </w:r>
      <w:r w:rsidR="00F32B0D" w:rsidRPr="005B2C72">
        <w:rPr>
          <w:lang w:val="fr-CA"/>
        </w:rPr>
        <w:t xml:space="preserve">attractions </w:t>
      </w:r>
      <w:r w:rsidR="003343A2" w:rsidRPr="005B2C72">
        <w:rPr>
          <w:lang w:val="fr-CA"/>
        </w:rPr>
        <w:t xml:space="preserve">locales, les </w:t>
      </w:r>
      <w:r w:rsidR="00F32B0D" w:rsidRPr="005B2C72">
        <w:rPr>
          <w:lang w:val="fr-CA"/>
        </w:rPr>
        <w:t>activités, l</w:t>
      </w:r>
      <w:r w:rsidR="00771F57">
        <w:rPr>
          <w:lang w:val="fr-CA"/>
        </w:rPr>
        <w:t>’</w:t>
      </w:r>
      <w:r w:rsidR="00F32B0D" w:rsidRPr="005B2C72">
        <w:rPr>
          <w:lang w:val="fr-CA"/>
        </w:rPr>
        <w:t xml:space="preserve">hébergement et la restauration. </w:t>
      </w:r>
      <w:r w:rsidR="000F62C7" w:rsidRPr="005B2C72">
        <w:rPr>
          <w:lang w:val="fr-CA"/>
        </w:rPr>
        <w:t xml:space="preserve">Le personnel met à disposition des </w:t>
      </w:r>
      <w:r w:rsidR="00DA34AE" w:rsidRPr="005B2C72">
        <w:rPr>
          <w:lang w:val="fr-CA"/>
        </w:rPr>
        <w:t xml:space="preserve">cartes, des ressources </w:t>
      </w:r>
      <w:r w:rsidR="00C0178C" w:rsidRPr="005B2C72">
        <w:rPr>
          <w:lang w:val="fr-CA"/>
        </w:rPr>
        <w:t>et des brochures</w:t>
      </w:r>
      <w:r w:rsidR="00DA34AE" w:rsidRPr="005B2C72">
        <w:rPr>
          <w:lang w:val="fr-CA"/>
        </w:rPr>
        <w:t xml:space="preserve">, et aide les visiteurs à planifier leur séjour. </w:t>
      </w:r>
      <w:r w:rsidR="00F42256" w:rsidRPr="005B2C72">
        <w:rPr>
          <w:lang w:val="fr-CA"/>
        </w:rPr>
        <w:t>Les emplacements et les heures d</w:t>
      </w:r>
      <w:r w:rsidR="00771F57">
        <w:rPr>
          <w:lang w:val="fr-CA"/>
        </w:rPr>
        <w:t>’</w:t>
      </w:r>
      <w:r w:rsidR="00F42256" w:rsidRPr="005B2C72">
        <w:rPr>
          <w:lang w:val="fr-CA"/>
        </w:rPr>
        <w:t xml:space="preserve">ouverture des </w:t>
      </w:r>
      <w:r w:rsidR="00577446" w:rsidRPr="005B2C72">
        <w:rPr>
          <w:lang w:val="fr-CA"/>
        </w:rPr>
        <w:t>centres d</w:t>
      </w:r>
      <w:r w:rsidR="00771F57">
        <w:rPr>
          <w:lang w:val="fr-CA"/>
        </w:rPr>
        <w:t>’</w:t>
      </w:r>
      <w:r w:rsidR="00577446" w:rsidRPr="005B2C72">
        <w:rPr>
          <w:lang w:val="fr-CA"/>
        </w:rPr>
        <w:t xml:space="preserve">information pour </w:t>
      </w:r>
      <w:r w:rsidR="00F42256" w:rsidRPr="005B2C72">
        <w:rPr>
          <w:lang w:val="fr-CA"/>
        </w:rPr>
        <w:t>les visiteurs sont indiqués dans le tableau ci-dessous</w:t>
      </w:r>
      <w:r w:rsidR="0056024D">
        <w:rPr>
          <w:lang w:val="fr-CA"/>
        </w:rPr>
        <w:t> </w:t>
      </w:r>
      <w:r w:rsidR="00F42256" w:rsidRPr="005B2C72">
        <w:rPr>
          <w:lang w:val="fr-CA"/>
        </w:rPr>
        <w:t>:</w:t>
      </w:r>
    </w:p>
    <w:tbl>
      <w:tblPr>
        <w:tblStyle w:val="TableauGrille4-Accentuation1"/>
        <w:tblW w:w="3355" w:type="pct"/>
        <w:tblLook w:val="04A0" w:firstRow="1" w:lastRow="0" w:firstColumn="1" w:lastColumn="0" w:noHBand="0" w:noVBand="1"/>
      </w:tblPr>
      <w:tblGrid>
        <w:gridCol w:w="1850"/>
        <w:gridCol w:w="2286"/>
        <w:gridCol w:w="2138"/>
      </w:tblGrid>
      <w:tr w:rsidR="00C076D3" w:rsidRPr="00894A93" w14:paraId="07EE0715" w14:textId="77777777" w:rsidTr="008C52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4" w:type="pct"/>
            <w:shd w:val="clear" w:color="auto" w:fill="1F3864" w:themeFill="accent1" w:themeFillShade="80"/>
          </w:tcPr>
          <w:p w14:paraId="58802E3E" w14:textId="0233343B" w:rsidR="00C076D3" w:rsidRPr="00894A93" w:rsidRDefault="00C076D3" w:rsidP="00C076D3">
            <w:pPr>
              <w:rPr>
                <w:lang w:val="fr-CA"/>
              </w:rPr>
            </w:pPr>
            <w:r w:rsidRPr="00894A93">
              <w:rPr>
                <w:lang w:val="fr-CA"/>
              </w:rPr>
              <w:t xml:space="preserve">Centre </w:t>
            </w:r>
            <w:r w:rsidR="009C271C" w:rsidRPr="00894A93">
              <w:rPr>
                <w:lang w:val="fr-CA"/>
              </w:rPr>
              <w:t>d’information</w:t>
            </w:r>
          </w:p>
        </w:tc>
        <w:tc>
          <w:tcPr>
            <w:tcW w:w="1822" w:type="pct"/>
            <w:shd w:val="clear" w:color="auto" w:fill="1F3864" w:themeFill="accent1" w:themeFillShade="80"/>
          </w:tcPr>
          <w:p w14:paraId="1A4810AF" w14:textId="2FB53977" w:rsidR="00C076D3" w:rsidRPr="00894A93" w:rsidRDefault="00C076D3" w:rsidP="00C076D3">
            <w:pPr>
              <w:cnfStyle w:val="100000000000" w:firstRow="1" w:lastRow="0" w:firstColumn="0" w:lastColumn="0" w:oddVBand="0" w:evenVBand="0" w:oddHBand="0" w:evenHBand="0" w:firstRowFirstColumn="0" w:firstRowLastColumn="0" w:lastRowFirstColumn="0" w:lastRowLastColumn="0"/>
              <w:rPr>
                <w:lang w:val="fr-CA"/>
              </w:rPr>
            </w:pPr>
            <w:r w:rsidRPr="00894A93">
              <w:rPr>
                <w:lang w:val="fr-CA"/>
              </w:rPr>
              <w:t>Heures et services</w:t>
            </w:r>
          </w:p>
        </w:tc>
        <w:tc>
          <w:tcPr>
            <w:tcW w:w="1705" w:type="pct"/>
            <w:shd w:val="clear" w:color="auto" w:fill="1F3864" w:themeFill="accent1" w:themeFillShade="80"/>
          </w:tcPr>
          <w:p w14:paraId="487AF02B" w14:textId="0092C97A" w:rsidR="00C076D3" w:rsidRPr="00894A93" w:rsidRDefault="00C076D3" w:rsidP="00C076D3">
            <w:pPr>
              <w:cnfStyle w:val="100000000000" w:firstRow="1" w:lastRow="0" w:firstColumn="0" w:lastColumn="0" w:oddVBand="0" w:evenVBand="0" w:oddHBand="0" w:evenHBand="0" w:firstRowFirstColumn="0" w:firstRowLastColumn="0" w:lastRowFirstColumn="0" w:lastRowLastColumn="0"/>
              <w:rPr>
                <w:lang w:val="fr-CA"/>
              </w:rPr>
            </w:pPr>
            <w:r w:rsidRPr="00894A93">
              <w:rPr>
                <w:lang w:val="fr-CA"/>
              </w:rPr>
              <w:t>Localisation</w:t>
            </w:r>
          </w:p>
        </w:tc>
      </w:tr>
      <w:tr w:rsidR="00C076D3" w:rsidRPr="0000791B" w14:paraId="0825585A" w14:textId="77777777" w:rsidTr="000A0B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4" w:type="pct"/>
          </w:tcPr>
          <w:p w14:paraId="5192526C" w14:textId="1F102BA2" w:rsidR="00C076D3" w:rsidRPr="00894A93" w:rsidRDefault="00C076D3" w:rsidP="00C076D3">
            <w:pPr>
              <w:rPr>
                <w:lang w:val="fr-CA"/>
              </w:rPr>
            </w:pPr>
            <w:proofErr w:type="spellStart"/>
            <w:r w:rsidRPr="00894A93">
              <w:rPr>
                <w:lang w:val="fr-CA"/>
              </w:rPr>
              <w:t>Centre ville</w:t>
            </w:r>
            <w:proofErr w:type="spellEnd"/>
            <w:r w:rsidRPr="00894A93">
              <w:rPr>
                <w:lang w:val="fr-CA"/>
              </w:rPr>
              <w:t xml:space="preserve"> </w:t>
            </w:r>
          </w:p>
        </w:tc>
        <w:tc>
          <w:tcPr>
            <w:tcW w:w="1822" w:type="pct"/>
          </w:tcPr>
          <w:p w14:paraId="495B51A0" w14:textId="68CBD7AE" w:rsidR="00C076D3" w:rsidRPr="00894A93" w:rsidRDefault="00C076D3" w:rsidP="00C076D3">
            <w:pPr>
              <w:cnfStyle w:val="000000100000" w:firstRow="0" w:lastRow="0" w:firstColumn="0" w:lastColumn="0" w:oddVBand="0" w:evenVBand="0" w:oddHBand="1" w:evenHBand="0" w:firstRowFirstColumn="0" w:firstRowLastColumn="0" w:lastRowFirstColumn="0" w:lastRowLastColumn="0"/>
              <w:rPr>
                <w:lang w:val="fr-CA"/>
              </w:rPr>
            </w:pPr>
            <w:r w:rsidRPr="00894A93">
              <w:rPr>
                <w:lang w:val="fr-CA"/>
              </w:rPr>
              <w:t>Le centre d</w:t>
            </w:r>
            <w:r w:rsidR="00771F57" w:rsidRPr="00894A93">
              <w:rPr>
                <w:lang w:val="fr-CA"/>
              </w:rPr>
              <w:t>’</w:t>
            </w:r>
            <w:r w:rsidR="009C271C" w:rsidRPr="00894A93">
              <w:rPr>
                <w:lang w:val="fr-CA"/>
              </w:rPr>
              <w:t>information</w:t>
            </w:r>
            <w:r w:rsidRPr="00894A93">
              <w:rPr>
                <w:lang w:val="fr-CA"/>
              </w:rPr>
              <w:t xml:space="preserve"> est ouvert du lundi au vendredi, de 9</w:t>
            </w:r>
            <w:r w:rsidR="0056024D" w:rsidRPr="00894A93">
              <w:rPr>
                <w:lang w:val="fr-CA"/>
              </w:rPr>
              <w:t> </w:t>
            </w:r>
            <w:r w:rsidRPr="00894A93">
              <w:rPr>
                <w:lang w:val="fr-CA"/>
              </w:rPr>
              <w:t>h à 17</w:t>
            </w:r>
            <w:r w:rsidR="0056024D" w:rsidRPr="00894A93">
              <w:rPr>
                <w:lang w:val="fr-CA"/>
              </w:rPr>
              <w:t> </w:t>
            </w:r>
            <w:r w:rsidRPr="00894A93">
              <w:rPr>
                <w:lang w:val="fr-CA"/>
              </w:rPr>
              <w:t>h. Un spécialiste de l</w:t>
            </w:r>
            <w:r w:rsidR="00771F57" w:rsidRPr="00894A93">
              <w:rPr>
                <w:lang w:val="fr-CA"/>
              </w:rPr>
              <w:t>’</w:t>
            </w:r>
            <w:r w:rsidRPr="00894A93">
              <w:rPr>
                <w:lang w:val="fr-CA"/>
              </w:rPr>
              <w:t>information est joignable par téléphone au 800-555-8776.</w:t>
            </w:r>
          </w:p>
        </w:tc>
        <w:tc>
          <w:tcPr>
            <w:tcW w:w="1705" w:type="pct"/>
          </w:tcPr>
          <w:p w14:paraId="7570D000" w14:textId="1E059CED" w:rsidR="00C076D3" w:rsidRPr="00894A93" w:rsidRDefault="00C076D3" w:rsidP="00C076D3">
            <w:pPr>
              <w:cnfStyle w:val="000000100000" w:firstRow="0" w:lastRow="0" w:firstColumn="0" w:lastColumn="0" w:oddVBand="0" w:evenVBand="0" w:oddHBand="1" w:evenHBand="0" w:firstRowFirstColumn="0" w:firstRowLastColumn="0" w:lastRowFirstColumn="0" w:lastRowLastColumn="0"/>
              <w:rPr>
                <w:lang w:val="fr-CA"/>
              </w:rPr>
            </w:pPr>
            <w:r w:rsidRPr="00894A93">
              <w:rPr>
                <w:lang w:val="fr-CA"/>
              </w:rPr>
              <w:t>Hôtel de ville d</w:t>
            </w:r>
            <w:r w:rsidR="00771F57" w:rsidRPr="00894A93">
              <w:rPr>
                <w:lang w:val="fr-CA"/>
              </w:rPr>
              <w:t>’</w:t>
            </w:r>
            <w:r w:rsidRPr="00894A93">
              <w:rPr>
                <w:lang w:val="fr-CA"/>
              </w:rPr>
              <w:t>Au</w:t>
            </w:r>
            <w:r w:rsidR="009C271C" w:rsidRPr="00894A93">
              <w:rPr>
                <w:lang w:val="fr-CA"/>
              </w:rPr>
              <w:t>clair</w:t>
            </w:r>
            <w:r w:rsidRPr="00894A93">
              <w:rPr>
                <w:lang w:val="fr-CA"/>
              </w:rPr>
              <w:t xml:space="preserve">, 365 </w:t>
            </w:r>
            <w:r w:rsidR="009C271C" w:rsidRPr="00894A93">
              <w:rPr>
                <w:lang w:val="fr-CA"/>
              </w:rPr>
              <w:t>rue Principale</w:t>
            </w:r>
            <w:r w:rsidRPr="00894A93">
              <w:rPr>
                <w:lang w:val="fr-CA"/>
              </w:rPr>
              <w:t xml:space="preserve">, </w:t>
            </w:r>
            <w:r w:rsidR="009C271C" w:rsidRPr="00894A93">
              <w:rPr>
                <w:lang w:val="fr-CA"/>
              </w:rPr>
              <w:t>Auclair</w:t>
            </w:r>
          </w:p>
        </w:tc>
      </w:tr>
      <w:tr w:rsidR="00C076D3" w:rsidRPr="00894A93" w14:paraId="6C842649" w14:textId="77777777" w:rsidTr="008C5281">
        <w:tc>
          <w:tcPr>
            <w:cnfStyle w:val="001000000000" w:firstRow="0" w:lastRow="0" w:firstColumn="1" w:lastColumn="0" w:oddVBand="0" w:evenVBand="0" w:oddHBand="0" w:evenHBand="0" w:firstRowFirstColumn="0" w:firstRowLastColumn="0" w:lastRowFirstColumn="0" w:lastRowLastColumn="0"/>
            <w:tcW w:w="1474" w:type="pct"/>
          </w:tcPr>
          <w:p w14:paraId="1BBB3A88" w14:textId="7DDA5530" w:rsidR="00C076D3" w:rsidRPr="00894A93" w:rsidRDefault="00C076D3" w:rsidP="00C076D3">
            <w:pPr>
              <w:rPr>
                <w:lang w:val="fr-CA"/>
              </w:rPr>
            </w:pPr>
            <w:r w:rsidRPr="00894A93">
              <w:rPr>
                <w:lang w:val="fr-CA"/>
              </w:rPr>
              <w:t xml:space="preserve">Complexe sportif </w:t>
            </w:r>
            <w:r w:rsidR="00D71F5B" w:rsidRPr="00894A93">
              <w:rPr>
                <w:lang w:val="fr-CA"/>
              </w:rPr>
              <w:t>Bellevue</w:t>
            </w:r>
            <w:r w:rsidRPr="00894A93">
              <w:rPr>
                <w:lang w:val="fr-CA"/>
              </w:rPr>
              <w:t xml:space="preserve"> </w:t>
            </w:r>
          </w:p>
        </w:tc>
        <w:tc>
          <w:tcPr>
            <w:tcW w:w="1822" w:type="pct"/>
          </w:tcPr>
          <w:p w14:paraId="4EFE0B06" w14:textId="40A8F5F3" w:rsidR="00C076D3" w:rsidRPr="00894A93" w:rsidRDefault="00C076D3" w:rsidP="00C076D3">
            <w:pPr>
              <w:cnfStyle w:val="000000000000" w:firstRow="0" w:lastRow="0" w:firstColumn="0" w:lastColumn="0" w:oddVBand="0" w:evenVBand="0" w:oddHBand="0" w:evenHBand="0" w:firstRowFirstColumn="0" w:firstRowLastColumn="0" w:lastRowFirstColumn="0" w:lastRowLastColumn="0"/>
              <w:rPr>
                <w:lang w:val="fr-CA"/>
              </w:rPr>
            </w:pPr>
            <w:r w:rsidRPr="00894A93">
              <w:rPr>
                <w:lang w:val="fr-CA"/>
              </w:rPr>
              <w:t xml:space="preserve">Le </w:t>
            </w:r>
            <w:r w:rsidR="00771F57" w:rsidRPr="00894A93">
              <w:rPr>
                <w:lang w:val="fr-CA"/>
              </w:rPr>
              <w:t>kiosque</w:t>
            </w:r>
            <w:r w:rsidRPr="00894A93">
              <w:rPr>
                <w:lang w:val="fr-CA"/>
              </w:rPr>
              <w:t xml:space="preserve"> des visiteurs est occupé pendant les grands événements sportifs. Des cartes, des </w:t>
            </w:r>
            <w:r w:rsidRPr="00894A93">
              <w:rPr>
                <w:lang w:val="fr-CA"/>
              </w:rPr>
              <w:lastRenderedPageBreak/>
              <w:t xml:space="preserve">brochures et des guides sont </w:t>
            </w:r>
            <w:r w:rsidR="009C271C" w:rsidRPr="00894A93">
              <w:rPr>
                <w:lang w:val="fr-CA"/>
              </w:rPr>
              <w:t>distribués</w:t>
            </w:r>
            <w:r w:rsidRPr="00894A93">
              <w:rPr>
                <w:lang w:val="fr-CA"/>
              </w:rPr>
              <w:t xml:space="preserve"> lorsque l</w:t>
            </w:r>
            <w:r w:rsidR="00771F57" w:rsidRPr="00894A93">
              <w:rPr>
                <w:lang w:val="fr-CA"/>
              </w:rPr>
              <w:t>’</w:t>
            </w:r>
            <w:r w:rsidRPr="00894A93">
              <w:rPr>
                <w:lang w:val="fr-CA"/>
              </w:rPr>
              <w:t>installation sportive est ouverte au public.</w:t>
            </w:r>
          </w:p>
        </w:tc>
        <w:tc>
          <w:tcPr>
            <w:tcW w:w="1705" w:type="pct"/>
          </w:tcPr>
          <w:p w14:paraId="78C131F8" w14:textId="003C58DA" w:rsidR="00C076D3" w:rsidRPr="00894A93" w:rsidRDefault="00C076D3" w:rsidP="00C076D3">
            <w:pPr>
              <w:cnfStyle w:val="000000000000" w:firstRow="0" w:lastRow="0" w:firstColumn="0" w:lastColumn="0" w:oddVBand="0" w:evenVBand="0" w:oddHBand="0" w:evenHBand="0" w:firstRowFirstColumn="0" w:firstRowLastColumn="0" w:lastRowFirstColumn="0" w:lastRowLastColumn="0"/>
              <w:rPr>
                <w:lang w:val="fr-CA"/>
              </w:rPr>
            </w:pPr>
            <w:r w:rsidRPr="00894A93">
              <w:rPr>
                <w:lang w:val="fr-CA"/>
              </w:rPr>
              <w:lastRenderedPageBreak/>
              <w:t xml:space="preserve">5700 </w:t>
            </w:r>
            <w:r w:rsidR="00771F57" w:rsidRPr="00894A93">
              <w:rPr>
                <w:lang w:val="fr-CA"/>
              </w:rPr>
              <w:t xml:space="preserve">rue </w:t>
            </w:r>
            <w:r w:rsidRPr="00894A93">
              <w:rPr>
                <w:lang w:val="fr-CA"/>
              </w:rPr>
              <w:t xml:space="preserve">Richard, </w:t>
            </w:r>
            <w:r w:rsidR="00771F57" w:rsidRPr="00894A93">
              <w:rPr>
                <w:lang w:val="fr-CA"/>
              </w:rPr>
              <w:t>Auclair</w:t>
            </w:r>
          </w:p>
        </w:tc>
      </w:tr>
      <w:tr w:rsidR="00C076D3" w:rsidRPr="00894A93" w14:paraId="437F0DB2" w14:textId="77777777" w:rsidTr="008C52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4" w:type="pct"/>
          </w:tcPr>
          <w:p w14:paraId="24BDABC4" w14:textId="1A626D55" w:rsidR="00C076D3" w:rsidRPr="00894A93" w:rsidRDefault="00C076D3" w:rsidP="00C076D3">
            <w:pPr>
              <w:rPr>
                <w:lang w:val="fr-CA"/>
              </w:rPr>
            </w:pPr>
            <w:r w:rsidRPr="00894A93">
              <w:rPr>
                <w:lang w:val="fr-CA"/>
              </w:rPr>
              <w:t xml:space="preserve">Parc </w:t>
            </w:r>
            <w:r w:rsidR="00771F57" w:rsidRPr="00894A93">
              <w:rPr>
                <w:lang w:val="fr-CA"/>
              </w:rPr>
              <w:t>du Lac</w:t>
            </w:r>
          </w:p>
        </w:tc>
        <w:tc>
          <w:tcPr>
            <w:tcW w:w="1822" w:type="pct"/>
          </w:tcPr>
          <w:p w14:paraId="4FC3DFD2" w14:textId="2707659B" w:rsidR="00C076D3" w:rsidRPr="00894A93" w:rsidRDefault="00C076D3" w:rsidP="00C076D3">
            <w:pPr>
              <w:cnfStyle w:val="000000100000" w:firstRow="0" w:lastRow="0" w:firstColumn="0" w:lastColumn="0" w:oddVBand="0" w:evenVBand="0" w:oddHBand="1" w:evenHBand="0" w:firstRowFirstColumn="0" w:firstRowLastColumn="0" w:lastRowFirstColumn="0" w:lastRowLastColumn="0"/>
              <w:rPr>
                <w:lang w:val="fr-CA"/>
              </w:rPr>
            </w:pPr>
            <w:r w:rsidRPr="00894A93">
              <w:rPr>
                <w:lang w:val="fr-CA"/>
              </w:rPr>
              <w:t>Le centre d</w:t>
            </w:r>
            <w:r w:rsidR="00771F57" w:rsidRPr="00894A93">
              <w:rPr>
                <w:lang w:val="fr-CA"/>
              </w:rPr>
              <w:t>’information</w:t>
            </w:r>
            <w:r w:rsidRPr="00894A93">
              <w:rPr>
                <w:lang w:val="fr-CA"/>
              </w:rPr>
              <w:t xml:space="preserve"> est ouvert du lundi au vendredi, de 9</w:t>
            </w:r>
            <w:r w:rsidR="0056024D" w:rsidRPr="00894A93">
              <w:rPr>
                <w:lang w:val="fr-CA"/>
              </w:rPr>
              <w:t> </w:t>
            </w:r>
            <w:r w:rsidRPr="00894A93">
              <w:rPr>
                <w:lang w:val="fr-CA"/>
              </w:rPr>
              <w:t>h à 17</w:t>
            </w:r>
            <w:r w:rsidR="0056024D" w:rsidRPr="00894A93">
              <w:rPr>
                <w:lang w:val="fr-CA"/>
              </w:rPr>
              <w:t> </w:t>
            </w:r>
            <w:r w:rsidRPr="00894A93">
              <w:rPr>
                <w:lang w:val="fr-CA"/>
              </w:rPr>
              <w:t>h, et de 10</w:t>
            </w:r>
            <w:r w:rsidR="0056024D" w:rsidRPr="00894A93">
              <w:rPr>
                <w:lang w:val="fr-CA"/>
              </w:rPr>
              <w:t> </w:t>
            </w:r>
            <w:r w:rsidRPr="00894A93">
              <w:rPr>
                <w:lang w:val="fr-CA"/>
              </w:rPr>
              <w:t>h à 18</w:t>
            </w:r>
            <w:r w:rsidR="0056024D" w:rsidRPr="00894A93">
              <w:rPr>
                <w:lang w:val="fr-CA"/>
              </w:rPr>
              <w:t> </w:t>
            </w:r>
            <w:r w:rsidRPr="00894A93">
              <w:rPr>
                <w:lang w:val="fr-CA"/>
              </w:rPr>
              <w:t xml:space="preserve">h le week-end. Des toilettes sont à la disposition du public. </w:t>
            </w:r>
          </w:p>
        </w:tc>
        <w:tc>
          <w:tcPr>
            <w:tcW w:w="1705" w:type="pct"/>
          </w:tcPr>
          <w:p w14:paraId="1B7351C0" w14:textId="7CA367D9" w:rsidR="00C076D3" w:rsidRPr="00894A93" w:rsidRDefault="00C076D3" w:rsidP="00C076D3">
            <w:pPr>
              <w:cnfStyle w:val="000000100000" w:firstRow="0" w:lastRow="0" w:firstColumn="0" w:lastColumn="0" w:oddVBand="0" w:evenVBand="0" w:oddHBand="1" w:evenHBand="0" w:firstRowFirstColumn="0" w:firstRowLastColumn="0" w:lastRowFirstColumn="0" w:lastRowLastColumn="0"/>
              <w:rPr>
                <w:lang w:val="fr-CA"/>
              </w:rPr>
            </w:pPr>
            <w:r w:rsidRPr="00894A93">
              <w:rPr>
                <w:lang w:val="fr-CA"/>
              </w:rPr>
              <w:t xml:space="preserve">633 </w:t>
            </w:r>
            <w:r w:rsidR="00771F57" w:rsidRPr="00894A93">
              <w:rPr>
                <w:lang w:val="fr-CA"/>
              </w:rPr>
              <w:t>rue du Lac</w:t>
            </w:r>
            <w:r w:rsidRPr="00894A93">
              <w:rPr>
                <w:lang w:val="fr-CA"/>
              </w:rPr>
              <w:t>, Au</w:t>
            </w:r>
            <w:r w:rsidR="00771F57" w:rsidRPr="00894A93">
              <w:rPr>
                <w:lang w:val="fr-CA"/>
              </w:rPr>
              <w:t>clair</w:t>
            </w:r>
          </w:p>
        </w:tc>
      </w:tr>
      <w:tr w:rsidR="00C076D3" w:rsidRPr="0000791B" w14:paraId="308A6438" w14:textId="77777777" w:rsidTr="008C5281">
        <w:tc>
          <w:tcPr>
            <w:cnfStyle w:val="001000000000" w:firstRow="0" w:lastRow="0" w:firstColumn="1" w:lastColumn="0" w:oddVBand="0" w:evenVBand="0" w:oddHBand="0" w:evenHBand="0" w:firstRowFirstColumn="0" w:firstRowLastColumn="0" w:lastRowFirstColumn="0" w:lastRowLastColumn="0"/>
            <w:tcW w:w="1474" w:type="pct"/>
          </w:tcPr>
          <w:p w14:paraId="7C3D3AC7" w14:textId="1E37F9E9" w:rsidR="00C076D3" w:rsidRPr="00894A93" w:rsidRDefault="00C076D3" w:rsidP="00C076D3">
            <w:pPr>
              <w:rPr>
                <w:lang w:val="fr-CA"/>
              </w:rPr>
            </w:pPr>
            <w:r w:rsidRPr="00894A93">
              <w:rPr>
                <w:lang w:val="fr-CA"/>
              </w:rPr>
              <w:t xml:space="preserve">Aéroport régional </w:t>
            </w:r>
            <w:r w:rsidR="00771F57" w:rsidRPr="00894A93">
              <w:rPr>
                <w:lang w:val="fr-CA"/>
              </w:rPr>
              <w:t>des Grands Lacs</w:t>
            </w:r>
            <w:r w:rsidRPr="00894A93">
              <w:rPr>
                <w:lang w:val="fr-CA"/>
              </w:rPr>
              <w:t xml:space="preserve"> </w:t>
            </w:r>
          </w:p>
        </w:tc>
        <w:tc>
          <w:tcPr>
            <w:tcW w:w="1822" w:type="pct"/>
          </w:tcPr>
          <w:p w14:paraId="6BFB1353" w14:textId="79B2377F" w:rsidR="00C076D3" w:rsidRPr="00894A93" w:rsidRDefault="00C076D3" w:rsidP="00C076D3">
            <w:pPr>
              <w:cnfStyle w:val="000000000000" w:firstRow="0" w:lastRow="0" w:firstColumn="0" w:lastColumn="0" w:oddVBand="0" w:evenVBand="0" w:oddHBand="0" w:evenHBand="0" w:firstRowFirstColumn="0" w:firstRowLastColumn="0" w:lastRowFirstColumn="0" w:lastRowLastColumn="0"/>
              <w:rPr>
                <w:lang w:val="fr-CA"/>
              </w:rPr>
            </w:pPr>
            <w:r w:rsidRPr="00894A93">
              <w:rPr>
                <w:lang w:val="fr-CA"/>
              </w:rPr>
              <w:t xml:space="preserve">Le </w:t>
            </w:r>
            <w:r w:rsidR="00771F57" w:rsidRPr="00894A93">
              <w:rPr>
                <w:lang w:val="fr-CA"/>
              </w:rPr>
              <w:t>kiosque</w:t>
            </w:r>
            <w:r w:rsidRPr="00894A93">
              <w:rPr>
                <w:lang w:val="fr-CA"/>
              </w:rPr>
              <w:t xml:space="preserve"> des visiteurs est ouvert tous les jours de 10</w:t>
            </w:r>
            <w:r w:rsidR="0056024D" w:rsidRPr="00894A93">
              <w:rPr>
                <w:lang w:val="fr-CA"/>
              </w:rPr>
              <w:t> </w:t>
            </w:r>
            <w:r w:rsidRPr="00894A93">
              <w:rPr>
                <w:lang w:val="fr-CA"/>
              </w:rPr>
              <w:t>h à 18</w:t>
            </w:r>
            <w:r w:rsidR="0056024D" w:rsidRPr="00894A93">
              <w:rPr>
                <w:lang w:val="fr-CA"/>
              </w:rPr>
              <w:t> </w:t>
            </w:r>
            <w:r w:rsidRPr="00894A93">
              <w:rPr>
                <w:lang w:val="fr-CA"/>
              </w:rPr>
              <w:t>h. Des cartes, des brochures et des guides sont disponibles à tout moment pour les voyageurs de l</w:t>
            </w:r>
            <w:r w:rsidR="00771F57" w:rsidRPr="00894A93">
              <w:rPr>
                <w:lang w:val="fr-CA"/>
              </w:rPr>
              <w:t>’</w:t>
            </w:r>
            <w:r w:rsidRPr="00894A93">
              <w:rPr>
                <w:lang w:val="fr-CA"/>
              </w:rPr>
              <w:t>aéroport.</w:t>
            </w:r>
          </w:p>
        </w:tc>
        <w:tc>
          <w:tcPr>
            <w:tcW w:w="1705" w:type="pct"/>
          </w:tcPr>
          <w:p w14:paraId="5404F1AF" w14:textId="53D4291A" w:rsidR="00C076D3" w:rsidRPr="00894A93" w:rsidRDefault="00C076D3" w:rsidP="00C076D3">
            <w:pPr>
              <w:cnfStyle w:val="000000000000" w:firstRow="0" w:lastRow="0" w:firstColumn="0" w:lastColumn="0" w:oddVBand="0" w:evenVBand="0" w:oddHBand="0" w:evenHBand="0" w:firstRowFirstColumn="0" w:firstRowLastColumn="0" w:lastRowFirstColumn="0" w:lastRowLastColumn="0"/>
              <w:rPr>
                <w:lang w:val="fr-CA"/>
              </w:rPr>
            </w:pPr>
            <w:r w:rsidRPr="00894A93">
              <w:rPr>
                <w:lang w:val="fr-CA"/>
              </w:rPr>
              <w:t xml:space="preserve">Aéroport régional </w:t>
            </w:r>
            <w:r w:rsidR="00771F57" w:rsidRPr="00894A93">
              <w:rPr>
                <w:lang w:val="fr-CA"/>
              </w:rPr>
              <w:t>des Grands Lacs</w:t>
            </w:r>
            <w:r w:rsidRPr="00894A93">
              <w:rPr>
                <w:lang w:val="fr-CA"/>
              </w:rPr>
              <w:t>, près de la salle des bagages</w:t>
            </w:r>
          </w:p>
        </w:tc>
      </w:tr>
    </w:tbl>
    <w:p w14:paraId="78DCFC7D" w14:textId="34CEAE0F" w:rsidR="00E6175B" w:rsidRPr="00894A93" w:rsidRDefault="001F0E51" w:rsidP="00894A93">
      <w:pPr>
        <w:spacing w:before="240"/>
        <w:rPr>
          <w:lang w:val="fr-CA"/>
        </w:rPr>
      </w:pPr>
      <w:bookmarkStart w:id="0" w:name="whatare"/>
      <w:bookmarkEnd w:id="0"/>
      <w:r w:rsidRPr="00894A93">
        <w:rPr>
          <w:lang w:val="fr-CA"/>
        </w:rPr>
        <w:t xml:space="preserve">Pour des mises à jour, visitez le site </w:t>
      </w:r>
      <w:hyperlink r:id="rId7" w:tooltip="Tourisme Auclair" w:history="1">
        <w:r w:rsidR="00760BC5" w:rsidRPr="00F367BD">
          <w:rPr>
            <w:rStyle w:val="Hyperlien"/>
            <w:lang w:val="fr-CA"/>
          </w:rPr>
          <w:t>http://www.tourismeauclair.org</w:t>
        </w:r>
      </w:hyperlink>
      <w:r w:rsidRPr="00894A93">
        <w:rPr>
          <w:lang w:val="fr-CA"/>
        </w:rPr>
        <w:t>.</w:t>
      </w:r>
    </w:p>
    <w:sectPr w:rsidR="00E6175B" w:rsidRPr="00894A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B6E3F5" w14:textId="77777777" w:rsidR="00D0303B" w:rsidRDefault="00D0303B" w:rsidP="00A50BEA">
      <w:pPr>
        <w:spacing w:after="0" w:line="240" w:lineRule="auto"/>
      </w:pPr>
      <w:r>
        <w:separator/>
      </w:r>
    </w:p>
  </w:endnote>
  <w:endnote w:type="continuationSeparator" w:id="0">
    <w:p w14:paraId="0AC043FF" w14:textId="77777777" w:rsidR="00D0303B" w:rsidRDefault="00D0303B" w:rsidP="00A50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6CF5C" w14:textId="77777777" w:rsidR="00D0303B" w:rsidRDefault="00D0303B" w:rsidP="00A50BEA">
      <w:pPr>
        <w:spacing w:after="0" w:line="240" w:lineRule="auto"/>
      </w:pPr>
      <w:r>
        <w:separator/>
      </w:r>
    </w:p>
  </w:footnote>
  <w:footnote w:type="continuationSeparator" w:id="0">
    <w:p w14:paraId="7947152F" w14:textId="77777777" w:rsidR="00D0303B" w:rsidRDefault="00D0303B" w:rsidP="00A50B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13C"/>
    <w:rsid w:val="0000791B"/>
    <w:rsid w:val="00010FE4"/>
    <w:rsid w:val="00016A39"/>
    <w:rsid w:val="00031BE5"/>
    <w:rsid w:val="000766E2"/>
    <w:rsid w:val="00077DF9"/>
    <w:rsid w:val="000A0B6B"/>
    <w:rsid w:val="000B5430"/>
    <w:rsid w:val="000B770D"/>
    <w:rsid w:val="000E2701"/>
    <w:rsid w:val="000F209B"/>
    <w:rsid w:val="000F62C7"/>
    <w:rsid w:val="001048E6"/>
    <w:rsid w:val="00113579"/>
    <w:rsid w:val="00114297"/>
    <w:rsid w:val="00127020"/>
    <w:rsid w:val="001415A4"/>
    <w:rsid w:val="001460D1"/>
    <w:rsid w:val="0015616B"/>
    <w:rsid w:val="001626CA"/>
    <w:rsid w:val="0017680D"/>
    <w:rsid w:val="001F0E51"/>
    <w:rsid w:val="0020728A"/>
    <w:rsid w:val="00222494"/>
    <w:rsid w:val="002300A0"/>
    <w:rsid w:val="00231686"/>
    <w:rsid w:val="00234C8F"/>
    <w:rsid w:val="00237293"/>
    <w:rsid w:val="0025297F"/>
    <w:rsid w:val="00257D0A"/>
    <w:rsid w:val="00291A9D"/>
    <w:rsid w:val="0029438B"/>
    <w:rsid w:val="002A36BE"/>
    <w:rsid w:val="002B793B"/>
    <w:rsid w:val="002C23AB"/>
    <w:rsid w:val="002D33DC"/>
    <w:rsid w:val="002D357A"/>
    <w:rsid w:val="002D506B"/>
    <w:rsid w:val="002D73AA"/>
    <w:rsid w:val="002E271B"/>
    <w:rsid w:val="002E482E"/>
    <w:rsid w:val="002E55EB"/>
    <w:rsid w:val="002F7AB3"/>
    <w:rsid w:val="00304552"/>
    <w:rsid w:val="00321B29"/>
    <w:rsid w:val="003343A2"/>
    <w:rsid w:val="00346020"/>
    <w:rsid w:val="003579B7"/>
    <w:rsid w:val="00361550"/>
    <w:rsid w:val="00367080"/>
    <w:rsid w:val="00382598"/>
    <w:rsid w:val="003B776B"/>
    <w:rsid w:val="003D4D77"/>
    <w:rsid w:val="003F2361"/>
    <w:rsid w:val="00401607"/>
    <w:rsid w:val="00407595"/>
    <w:rsid w:val="004078F6"/>
    <w:rsid w:val="0044283D"/>
    <w:rsid w:val="0047782A"/>
    <w:rsid w:val="0048672A"/>
    <w:rsid w:val="004A6E8C"/>
    <w:rsid w:val="004C5CE3"/>
    <w:rsid w:val="004E6063"/>
    <w:rsid w:val="004E7936"/>
    <w:rsid w:val="004F01AD"/>
    <w:rsid w:val="0050613C"/>
    <w:rsid w:val="00540C16"/>
    <w:rsid w:val="0055058A"/>
    <w:rsid w:val="0056024D"/>
    <w:rsid w:val="005651C9"/>
    <w:rsid w:val="00577446"/>
    <w:rsid w:val="00577889"/>
    <w:rsid w:val="005A74DD"/>
    <w:rsid w:val="005B2C72"/>
    <w:rsid w:val="005D68AD"/>
    <w:rsid w:val="005F43CA"/>
    <w:rsid w:val="006010AD"/>
    <w:rsid w:val="00637836"/>
    <w:rsid w:val="0064058D"/>
    <w:rsid w:val="0066155B"/>
    <w:rsid w:val="006710A8"/>
    <w:rsid w:val="006C1309"/>
    <w:rsid w:val="006C2F93"/>
    <w:rsid w:val="006D0980"/>
    <w:rsid w:val="006D2201"/>
    <w:rsid w:val="00701520"/>
    <w:rsid w:val="0070579E"/>
    <w:rsid w:val="00715468"/>
    <w:rsid w:val="00722AED"/>
    <w:rsid w:val="007251C9"/>
    <w:rsid w:val="0072651E"/>
    <w:rsid w:val="00735A77"/>
    <w:rsid w:val="00754FF5"/>
    <w:rsid w:val="00760BC5"/>
    <w:rsid w:val="00771F57"/>
    <w:rsid w:val="0078643B"/>
    <w:rsid w:val="007B7235"/>
    <w:rsid w:val="007D6FC0"/>
    <w:rsid w:val="007D70E4"/>
    <w:rsid w:val="007E14F3"/>
    <w:rsid w:val="007E16A4"/>
    <w:rsid w:val="008017A0"/>
    <w:rsid w:val="00824FE7"/>
    <w:rsid w:val="0082585B"/>
    <w:rsid w:val="00894A93"/>
    <w:rsid w:val="00894F62"/>
    <w:rsid w:val="00896E8A"/>
    <w:rsid w:val="008C5281"/>
    <w:rsid w:val="008F1587"/>
    <w:rsid w:val="008F2A4B"/>
    <w:rsid w:val="00941869"/>
    <w:rsid w:val="00941FCB"/>
    <w:rsid w:val="00957E13"/>
    <w:rsid w:val="009938E0"/>
    <w:rsid w:val="009B7DE4"/>
    <w:rsid w:val="009C271C"/>
    <w:rsid w:val="009E4F2D"/>
    <w:rsid w:val="00A11C33"/>
    <w:rsid w:val="00A22172"/>
    <w:rsid w:val="00A41C9B"/>
    <w:rsid w:val="00A4230C"/>
    <w:rsid w:val="00A46300"/>
    <w:rsid w:val="00A50BEA"/>
    <w:rsid w:val="00A54B51"/>
    <w:rsid w:val="00A60EC9"/>
    <w:rsid w:val="00A70A43"/>
    <w:rsid w:val="00A8336F"/>
    <w:rsid w:val="00AD4153"/>
    <w:rsid w:val="00AE0235"/>
    <w:rsid w:val="00AF18A2"/>
    <w:rsid w:val="00AF428C"/>
    <w:rsid w:val="00B269F3"/>
    <w:rsid w:val="00B40252"/>
    <w:rsid w:val="00B53830"/>
    <w:rsid w:val="00B53AED"/>
    <w:rsid w:val="00B65CBE"/>
    <w:rsid w:val="00B9754F"/>
    <w:rsid w:val="00BA20BF"/>
    <w:rsid w:val="00BE0574"/>
    <w:rsid w:val="00BF6D44"/>
    <w:rsid w:val="00BF7898"/>
    <w:rsid w:val="00C0178C"/>
    <w:rsid w:val="00C076D3"/>
    <w:rsid w:val="00C124A6"/>
    <w:rsid w:val="00C22CE2"/>
    <w:rsid w:val="00C55FF9"/>
    <w:rsid w:val="00C82306"/>
    <w:rsid w:val="00C900F0"/>
    <w:rsid w:val="00CB3006"/>
    <w:rsid w:val="00CE2C8E"/>
    <w:rsid w:val="00CE3BE2"/>
    <w:rsid w:val="00CE621B"/>
    <w:rsid w:val="00CF3753"/>
    <w:rsid w:val="00D0303B"/>
    <w:rsid w:val="00D10987"/>
    <w:rsid w:val="00D61F93"/>
    <w:rsid w:val="00D71F5B"/>
    <w:rsid w:val="00D72AED"/>
    <w:rsid w:val="00D74065"/>
    <w:rsid w:val="00D82FC0"/>
    <w:rsid w:val="00D83391"/>
    <w:rsid w:val="00DA1F6F"/>
    <w:rsid w:val="00DA34AE"/>
    <w:rsid w:val="00DD1650"/>
    <w:rsid w:val="00DD16B7"/>
    <w:rsid w:val="00DD4E27"/>
    <w:rsid w:val="00E0714C"/>
    <w:rsid w:val="00E1737B"/>
    <w:rsid w:val="00E217C8"/>
    <w:rsid w:val="00E334E6"/>
    <w:rsid w:val="00E6175B"/>
    <w:rsid w:val="00E719E8"/>
    <w:rsid w:val="00E84975"/>
    <w:rsid w:val="00EC4F19"/>
    <w:rsid w:val="00EF1D5B"/>
    <w:rsid w:val="00F01897"/>
    <w:rsid w:val="00F20F7B"/>
    <w:rsid w:val="00F32B0D"/>
    <w:rsid w:val="00F42256"/>
    <w:rsid w:val="00F53977"/>
    <w:rsid w:val="00F565F8"/>
    <w:rsid w:val="00FB3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13478"/>
  <w15:chartTrackingRefBased/>
  <w15:docId w15:val="{E11043B3-164E-4197-AF1D-2FA92FAEB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13C"/>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Hyperlien">
    <w:name w:val="Hyperlink"/>
    <w:basedOn w:val="Policepardfaut"/>
    <w:uiPriority w:val="99"/>
    <w:unhideWhenUsed/>
    <w:rsid w:val="0050613C"/>
    <w:rPr>
      <w:color w:val="0563C1" w:themeColor="hyperlink"/>
      <w:u w:val="single"/>
    </w:rPr>
  </w:style>
  <w:style w:type="table" w:styleId="TableauGrille7Couleur-Accentuation1">
    <w:name w:val="Grid Table 7 Colorful Accent 1"/>
    <w:basedOn w:val="TableauNormal"/>
    <w:uiPriority w:val="52"/>
    <w:rsid w:val="0050613C"/>
    <w:pPr>
      <w:spacing w:after="0" w:line="240" w:lineRule="auto"/>
    </w:pPr>
    <w:rPr>
      <w:rFonts w:eastAsiaTheme="minorEastAsia"/>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TableauGrille4-Accentuation4">
    <w:name w:val="Grid Table 4 Accent 4"/>
    <w:basedOn w:val="TableauNormal"/>
    <w:uiPriority w:val="49"/>
    <w:rsid w:val="00957E13"/>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Rvision">
    <w:name w:val="Revision"/>
    <w:hidden/>
    <w:uiPriority w:val="99"/>
    <w:semiHidden/>
    <w:rsid w:val="0020728A"/>
    <w:pPr>
      <w:spacing w:after="0" w:line="240" w:lineRule="auto"/>
    </w:pPr>
    <w:rPr>
      <w:rFonts w:eastAsiaTheme="minorEastAsia"/>
    </w:rPr>
  </w:style>
  <w:style w:type="table" w:styleId="Grilledutableau">
    <w:name w:val="Table Grid"/>
    <w:basedOn w:val="TableauNormal"/>
    <w:uiPriority w:val="39"/>
    <w:rsid w:val="00401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E621B"/>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Sansinterligne">
    <w:name w:val="No Spacing"/>
    <w:link w:val="SansinterligneCar"/>
    <w:uiPriority w:val="1"/>
    <w:qFormat/>
    <w:rsid w:val="00B9754F"/>
    <w:pPr>
      <w:spacing w:after="0" w:line="240" w:lineRule="auto"/>
    </w:pPr>
    <w:rPr>
      <w:rFonts w:eastAsiaTheme="minorEastAsia"/>
    </w:rPr>
  </w:style>
  <w:style w:type="character" w:customStyle="1" w:styleId="SansinterligneCar">
    <w:name w:val="Sans interligne Car"/>
    <w:basedOn w:val="Policepardfaut"/>
    <w:link w:val="Sansinterligne"/>
    <w:uiPriority w:val="1"/>
    <w:rsid w:val="00B9754F"/>
    <w:rPr>
      <w:rFonts w:eastAsiaTheme="minorEastAsia"/>
    </w:rPr>
  </w:style>
  <w:style w:type="paragraph" w:styleId="En-tte">
    <w:name w:val="header"/>
    <w:basedOn w:val="Normal"/>
    <w:link w:val="En-tteCar"/>
    <w:uiPriority w:val="99"/>
    <w:unhideWhenUsed/>
    <w:rsid w:val="00A50BEA"/>
    <w:pPr>
      <w:tabs>
        <w:tab w:val="center" w:pos="4703"/>
        <w:tab w:val="right" w:pos="9406"/>
      </w:tabs>
      <w:spacing w:after="0" w:line="240" w:lineRule="auto"/>
    </w:pPr>
  </w:style>
  <w:style w:type="character" w:customStyle="1" w:styleId="En-tteCar">
    <w:name w:val="En-tête Car"/>
    <w:basedOn w:val="Policepardfaut"/>
    <w:link w:val="En-tte"/>
    <w:uiPriority w:val="99"/>
    <w:rsid w:val="00A50BEA"/>
    <w:rPr>
      <w:rFonts w:eastAsiaTheme="minorEastAsia"/>
    </w:rPr>
  </w:style>
  <w:style w:type="paragraph" w:styleId="Pieddepage">
    <w:name w:val="footer"/>
    <w:basedOn w:val="Normal"/>
    <w:link w:val="PieddepageCar"/>
    <w:uiPriority w:val="99"/>
    <w:unhideWhenUsed/>
    <w:rsid w:val="00A50BEA"/>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A50BEA"/>
    <w:rPr>
      <w:rFonts w:eastAsiaTheme="minorEastAsia"/>
    </w:rPr>
  </w:style>
  <w:style w:type="character" w:styleId="Mentionnonrsolue">
    <w:name w:val="Unresolved Mention"/>
    <w:basedOn w:val="Policepardfaut"/>
    <w:uiPriority w:val="99"/>
    <w:semiHidden/>
    <w:unhideWhenUsed/>
    <w:rsid w:val="00007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oulet.ca/itq"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C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en-US" sz="1200" b="1"/>
              <a:t>Dépenses annuelles des visiteurs (en millions)</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Dépenses des visiteurs (en millions)</c:v>
                </c:pt>
              </c:strCache>
            </c:strRef>
          </c:tx>
          <c:dPt>
            <c:idx val="0"/>
            <c:bubble3D val="0"/>
            <c:spPr>
              <a:solidFill>
                <a:schemeClr val="accent1"/>
              </a:solidFill>
              <a:ln w="19050">
                <a:solidFill>
                  <a:schemeClr val="lt1"/>
                </a:solidFill>
              </a:ln>
              <a:effectLst/>
            </c:spPr>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1-BDBA-4F58-A163-3218AC28ACBC}"/>
              </c:ext>
            </c:extLst>
          </c:dPt>
          <c:dPt>
            <c:idx val="1"/>
            <c:bubble3D val="0"/>
            <c:spPr>
              <a:solidFill>
                <a:schemeClr val="accent2"/>
              </a:solidFill>
              <a:ln w="19050">
                <a:solidFill>
                  <a:schemeClr val="lt1"/>
                </a:solidFill>
              </a:ln>
              <a:effectLst/>
            </c:spPr>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3-BDBA-4F58-A163-3218AC28ACBC}"/>
              </c:ext>
            </c:extLst>
          </c:dPt>
          <c:dPt>
            <c:idx val="2"/>
            <c:bubble3D val="0"/>
            <c:spPr>
              <a:solidFill>
                <a:schemeClr val="accent3"/>
              </a:solidFill>
              <a:ln w="19050">
                <a:solidFill>
                  <a:schemeClr val="lt1"/>
                </a:solidFill>
              </a:ln>
              <a:effectLst/>
            </c:spPr>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5-BDBA-4F58-A163-3218AC28ACBC}"/>
              </c:ext>
            </c:extLst>
          </c:dPt>
          <c:dPt>
            <c:idx val="3"/>
            <c:bubble3D val="0"/>
            <c:spPr>
              <a:solidFill>
                <a:schemeClr val="accent4"/>
              </a:solidFill>
              <a:ln w="19050">
                <a:solidFill>
                  <a:schemeClr val="lt1"/>
                </a:solidFill>
              </a:ln>
              <a:effectLst/>
            </c:spPr>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7-BDBA-4F58-A163-3218AC28ACBC}"/>
              </c:ext>
            </c:extLst>
          </c:dPt>
          <c:dPt>
            <c:idx val="4"/>
            <c:bubble3D val="0"/>
            <c:spPr>
              <a:solidFill>
                <a:schemeClr val="accent5"/>
              </a:solidFill>
              <a:ln w="19050">
                <a:solidFill>
                  <a:schemeClr val="lt1"/>
                </a:solidFill>
              </a:ln>
              <a:effectLst/>
            </c:spPr>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9-BDBA-4F58-A163-3218AC28ACBC}"/>
              </c:ext>
            </c:extLst>
          </c:dPt>
          <c:dPt>
            <c:idx val="5"/>
            <c:bubble3D val="0"/>
            <c:spPr>
              <a:solidFill>
                <a:schemeClr val="accent6"/>
              </a:solidFill>
              <a:ln w="19050">
                <a:solidFill>
                  <a:schemeClr val="lt1"/>
                </a:solidFill>
              </a:ln>
              <a:effectLst/>
            </c:spPr>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B-BDBA-4F58-A163-3218AC28ACB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5="http://schemas.microsoft.com/office/drawing/2012/chart" uri="{CE6537A1-D6FC-4f65-9D91-7224C49458BB}"/>
            </c:extLst>
          </c:dLbls>
          <c:cat>
            <c:strRef>
              <c:f>Sheet1!$A$2:$A$7</c:f>
              <c:strCache>
                <c:ptCount val="6"/>
                <c:pt idx="0">
                  <c:v>Hébergement</c:v>
                </c:pt>
                <c:pt idx="1">
                  <c:v>Détail</c:v>
                </c:pt>
                <c:pt idx="2">
                  <c:v>Restauration</c:v>
                </c:pt>
                <c:pt idx="3">
                  <c:v>Loisir</c:v>
                </c:pt>
                <c:pt idx="4">
                  <c:v>Transport</c:v>
                </c:pt>
                <c:pt idx="5">
                  <c:v>Art et spectacle</c:v>
                </c:pt>
              </c:strCache>
            </c:strRef>
          </c:cat>
          <c:val>
            <c:numRef>
              <c:f>Sheet1!$B$2:$B$7</c:f>
              <c:numCache>
                <c:formatCode>General</c:formatCode>
                <c:ptCount val="6"/>
                <c:pt idx="0">
                  <c:v>300</c:v>
                </c:pt>
                <c:pt idx="1">
                  <c:v>168</c:v>
                </c:pt>
                <c:pt idx="2">
                  <c:v>361</c:v>
                </c:pt>
                <c:pt idx="3">
                  <c:v>109</c:v>
                </c:pt>
                <c:pt idx="4">
                  <c:v>75</c:v>
                </c:pt>
                <c:pt idx="5">
                  <c:v>50</c:v>
                </c:pt>
              </c:numCache>
            </c:numRef>
          </c:val>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C-BDBA-4F58-A163-3218AC28ACBC}"/>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Pages>
  <Words>834</Words>
  <Characters>4592</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docId:7052EB463756484B80ACA613FE4183EA</cp:keywords>
  <dc:description/>
  <cp:lastModifiedBy>Votre Nom</cp:lastModifiedBy>
  <cp:revision>7</cp:revision>
  <dcterms:created xsi:type="dcterms:W3CDTF">2025-02-24T05:35:00Z</dcterms:created>
  <dcterms:modified xsi:type="dcterms:W3CDTF">2025-02-24T16:44:00Z</dcterms:modified>
</cp:coreProperties>
</file>